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rPr>
      </w:pPr>
    </w:p>
    <w:p>
      <w:pPr>
        <w:spacing w:line="800" w:lineRule="exact"/>
        <w:jc w:val="center"/>
        <w:rPr>
          <w:rFonts w:ascii="宋体" w:hAnsi="宋体"/>
          <w:b/>
          <w:sz w:val="52"/>
          <w:szCs w:val="52"/>
        </w:rPr>
      </w:pPr>
    </w:p>
    <w:p>
      <w:pPr>
        <w:spacing w:line="720" w:lineRule="auto"/>
        <w:jc w:val="center"/>
        <w:rPr>
          <w:rFonts w:ascii="宋体" w:hAnsi="宋体"/>
          <w:b/>
          <w:sz w:val="52"/>
          <w:szCs w:val="52"/>
        </w:rPr>
      </w:pPr>
      <w:r>
        <w:rPr>
          <w:rFonts w:hint="eastAsia" w:ascii="新宋体" w:hAnsi="新宋体" w:eastAsia="新宋体"/>
          <w:b/>
          <w:sz w:val="84"/>
          <w:szCs w:val="84"/>
        </w:rPr>
        <w:t>网上竞价采购文件</w:t>
      </w:r>
    </w:p>
    <w:p>
      <w:pPr>
        <w:pStyle w:val="8"/>
        <w:spacing w:line="0" w:lineRule="atLeast"/>
        <w:rPr>
          <w:rFonts w:hAnsi="宋体"/>
          <w:b/>
          <w:sz w:val="32"/>
        </w:rPr>
      </w:pPr>
    </w:p>
    <w:p>
      <w:pPr>
        <w:pStyle w:val="8"/>
        <w:spacing w:line="0" w:lineRule="atLeast"/>
        <w:jc w:val="center"/>
        <w:rPr>
          <w:rFonts w:hAnsi="宋体"/>
          <w:b/>
          <w:sz w:val="36"/>
        </w:rPr>
      </w:pPr>
    </w:p>
    <w:p>
      <w:pPr>
        <w:pStyle w:val="8"/>
        <w:spacing w:line="0" w:lineRule="atLeast"/>
        <w:jc w:val="center"/>
        <w:rPr>
          <w:rFonts w:hAnsi="宋体"/>
          <w:b/>
          <w:sz w:val="36"/>
        </w:rPr>
      </w:pPr>
    </w:p>
    <w:p>
      <w:pPr>
        <w:pStyle w:val="8"/>
        <w:spacing w:line="0" w:lineRule="atLeast"/>
        <w:jc w:val="center"/>
        <w:rPr>
          <w:rFonts w:hAnsi="宋体"/>
          <w:b/>
          <w:sz w:val="36"/>
        </w:rPr>
      </w:pPr>
    </w:p>
    <w:p>
      <w:pPr>
        <w:pStyle w:val="8"/>
        <w:spacing w:line="400" w:lineRule="exact"/>
        <w:rPr>
          <w:rFonts w:hAnsi="宋体"/>
          <w:b/>
          <w:sz w:val="36"/>
        </w:rPr>
      </w:pPr>
    </w:p>
    <w:p>
      <w:pPr>
        <w:pStyle w:val="8"/>
        <w:spacing w:line="400" w:lineRule="exact"/>
        <w:rPr>
          <w:rFonts w:hAnsi="宋体"/>
          <w:b/>
          <w:sz w:val="36"/>
        </w:rPr>
      </w:pPr>
    </w:p>
    <w:p>
      <w:pPr>
        <w:pStyle w:val="8"/>
        <w:spacing w:line="640" w:lineRule="exact"/>
        <w:ind w:firstLine="643" w:firstLineChars="200"/>
        <w:rPr>
          <w:rFonts w:hAnsi="宋体"/>
          <w:b/>
          <w:sz w:val="32"/>
          <w:szCs w:val="32"/>
        </w:rPr>
      </w:pPr>
      <w:r>
        <w:rPr>
          <w:rFonts w:hint="eastAsia" w:hAnsi="宋体"/>
          <w:b/>
          <w:sz w:val="32"/>
          <w:szCs w:val="32"/>
        </w:rPr>
        <w:t>项目编号：FXZB-2024008</w:t>
      </w:r>
    </w:p>
    <w:p>
      <w:pPr>
        <w:pStyle w:val="8"/>
        <w:spacing w:line="640" w:lineRule="exact"/>
        <w:ind w:firstLine="643" w:firstLineChars="200"/>
        <w:rPr>
          <w:rFonts w:hAnsi="宋体"/>
          <w:b/>
          <w:sz w:val="32"/>
          <w:szCs w:val="32"/>
        </w:rPr>
      </w:pPr>
      <w:r>
        <w:rPr>
          <w:rFonts w:hint="eastAsia" w:hAnsi="宋体"/>
          <w:b/>
          <w:sz w:val="32"/>
          <w:szCs w:val="32"/>
        </w:rPr>
        <w:t>项目名称：化工工艺仿真软件（油品催化加氢效果评价虚拟</w:t>
      </w:r>
    </w:p>
    <w:p>
      <w:pPr>
        <w:pStyle w:val="8"/>
        <w:spacing w:line="640" w:lineRule="exact"/>
        <w:ind w:firstLine="2249" w:firstLineChars="700"/>
        <w:rPr>
          <w:rFonts w:hAnsi="宋体"/>
          <w:b/>
          <w:sz w:val="32"/>
          <w:szCs w:val="32"/>
          <w:u w:val="single"/>
        </w:rPr>
      </w:pPr>
      <w:r>
        <w:rPr>
          <w:rFonts w:hint="eastAsia" w:hAnsi="宋体"/>
          <w:b/>
          <w:sz w:val="32"/>
          <w:szCs w:val="32"/>
        </w:rPr>
        <w:t>3D仿真软件）采购项目</w:t>
      </w:r>
    </w:p>
    <w:p>
      <w:pPr>
        <w:pStyle w:val="8"/>
        <w:spacing w:line="640" w:lineRule="exact"/>
        <w:ind w:firstLine="643" w:firstLineChars="200"/>
        <w:rPr>
          <w:rFonts w:hAnsi="宋体"/>
          <w:b/>
          <w:sz w:val="32"/>
          <w:szCs w:val="32"/>
        </w:rPr>
      </w:pPr>
      <w:r>
        <w:rPr>
          <w:rFonts w:hint="eastAsia" w:hAnsi="宋体"/>
          <w:b/>
          <w:sz w:val="32"/>
          <w:szCs w:val="32"/>
        </w:rPr>
        <w:t>采 购 人：福建农林大学</w:t>
      </w:r>
    </w:p>
    <w:p>
      <w:pPr>
        <w:spacing w:line="500" w:lineRule="exact"/>
        <w:rPr>
          <w:rFonts w:ascii="宋体" w:hAnsi="宋体"/>
          <w:b/>
          <w:sz w:val="48"/>
        </w:rPr>
      </w:pPr>
    </w:p>
    <w:p>
      <w:pPr>
        <w:pStyle w:val="28"/>
        <w:rPr>
          <w:rFonts w:ascii="宋体" w:hAnsi="宋体"/>
          <w:b/>
          <w:sz w:val="48"/>
        </w:rPr>
      </w:pPr>
    </w:p>
    <w:p>
      <w:pPr>
        <w:pStyle w:val="28"/>
        <w:rPr>
          <w:rFonts w:ascii="宋体" w:hAnsi="宋体"/>
          <w:b/>
          <w:sz w:val="48"/>
        </w:rPr>
      </w:pPr>
    </w:p>
    <w:p>
      <w:pPr>
        <w:spacing w:line="500" w:lineRule="exact"/>
        <w:jc w:val="right"/>
        <w:rPr>
          <w:rFonts w:ascii="宋体" w:hAnsi="宋体"/>
          <w:b/>
          <w:sz w:val="48"/>
          <w:highlight w:val="yellow"/>
        </w:rPr>
      </w:pPr>
    </w:p>
    <w:p>
      <w:pPr>
        <w:spacing w:line="500" w:lineRule="exact"/>
        <w:jc w:val="center"/>
        <w:rPr>
          <w:rFonts w:ascii="宋体" w:hAnsi="宋体"/>
          <w:b/>
          <w:sz w:val="32"/>
          <w:szCs w:val="32"/>
        </w:rPr>
      </w:pPr>
    </w:p>
    <w:p>
      <w:pPr>
        <w:spacing w:line="500" w:lineRule="exact"/>
        <w:jc w:val="center"/>
        <w:rPr>
          <w:rFonts w:ascii="宋体" w:hAnsi="宋体"/>
          <w:b/>
          <w:sz w:val="32"/>
          <w:szCs w:val="32"/>
        </w:rPr>
      </w:pPr>
      <w:r>
        <w:rPr>
          <w:rFonts w:hint="eastAsia" w:ascii="宋体" w:hAnsi="宋体"/>
          <w:b/>
          <w:sz w:val="32"/>
          <w:szCs w:val="32"/>
        </w:rPr>
        <w:t>福建方兴招标代理有限公司</w:t>
      </w:r>
    </w:p>
    <w:p>
      <w:pPr>
        <w:spacing w:line="500" w:lineRule="exact"/>
        <w:jc w:val="center"/>
        <w:rPr>
          <w:rFonts w:ascii="宋体" w:hAnsi="宋体"/>
          <w:b/>
          <w:sz w:val="32"/>
          <w:szCs w:val="32"/>
        </w:rPr>
      </w:pPr>
      <w:r>
        <w:rPr>
          <w:rFonts w:hint="eastAsia" w:ascii="宋体" w:hAnsi="宋体"/>
          <w:b/>
          <w:sz w:val="32"/>
          <w:szCs w:val="32"/>
        </w:rPr>
        <w:t>二〇二四年</w:t>
      </w:r>
      <w:r>
        <w:rPr>
          <w:rFonts w:hint="eastAsia" w:ascii="宋体" w:hAnsi="宋体"/>
          <w:b/>
          <w:sz w:val="32"/>
          <w:szCs w:val="32"/>
          <w:lang w:eastAsia="zh-CN"/>
        </w:rPr>
        <w:t>一</w:t>
      </w:r>
      <w:r>
        <w:rPr>
          <w:rFonts w:hint="eastAsia" w:ascii="宋体" w:hAnsi="宋体"/>
          <w:b/>
          <w:sz w:val="32"/>
          <w:szCs w:val="32"/>
        </w:rPr>
        <w:t>月</w:t>
      </w:r>
    </w:p>
    <w:p>
      <w:pPr>
        <w:spacing w:line="500" w:lineRule="exact"/>
        <w:rPr>
          <w:rFonts w:ascii="宋体" w:hAnsi="宋体"/>
        </w:rPr>
      </w:pPr>
      <w:r>
        <w:rPr>
          <w:rFonts w:hint="eastAsia" w:ascii="宋体" w:hAnsi="宋体"/>
          <w:b/>
          <w:sz w:val="48"/>
          <w:u w:val="single"/>
        </w:rPr>
        <w:t xml:space="preserve">                                        </w:t>
      </w:r>
      <w:r>
        <w:rPr>
          <w:rFonts w:hint="eastAsia" w:ascii="宋体" w:hAnsi="宋体"/>
          <w:b/>
        </w:rPr>
        <w:t>地    址：福州市鼓楼区鼓屏路192号山海大厦南楼11层</w:t>
      </w:r>
    </w:p>
    <w:p>
      <w:pPr>
        <w:snapToGrid w:val="0"/>
        <w:spacing w:line="400" w:lineRule="exact"/>
        <w:rPr>
          <w:rFonts w:ascii="宋体" w:hAnsi="宋体" w:cs="宋体"/>
          <w:b/>
          <w:bCs/>
          <w:szCs w:val="28"/>
        </w:rPr>
      </w:pPr>
      <w:r>
        <w:rPr>
          <w:rFonts w:hint="eastAsia" w:ascii="宋体" w:hAnsi="宋体"/>
          <w:b/>
        </w:rPr>
        <w:t>电    话：0591-87278232</w:t>
      </w:r>
    </w:p>
    <w:p>
      <w:pPr>
        <w:snapToGrid w:val="0"/>
        <w:spacing w:line="400" w:lineRule="exact"/>
        <w:rPr>
          <w:rFonts w:ascii="宋体" w:hAnsi="宋体"/>
          <w:b/>
        </w:rPr>
      </w:pPr>
      <w:r>
        <w:rPr>
          <w:rFonts w:hint="eastAsia" w:ascii="宋体" w:hAnsi="宋体"/>
          <w:b/>
        </w:rPr>
        <w:t>邮    编：350001</w:t>
      </w:r>
    </w:p>
    <w:p>
      <w:pPr>
        <w:snapToGrid w:val="0"/>
        <w:spacing w:line="400" w:lineRule="exact"/>
        <w:rPr>
          <w:rFonts w:ascii="宋体" w:hAnsi="宋体"/>
          <w:b/>
        </w:rPr>
      </w:pPr>
      <w:r>
        <w:rPr>
          <w:rFonts w:hint="eastAsia" w:ascii="宋体" w:hAnsi="宋体"/>
          <w:b/>
        </w:rPr>
        <w:t>传    真： 0591-87278232</w:t>
      </w:r>
    </w:p>
    <w:p>
      <w:pPr>
        <w:spacing w:line="400" w:lineRule="exact"/>
        <w:rPr>
          <w:rFonts w:ascii="宋体" w:hAnsi="宋体"/>
          <w:b/>
        </w:rPr>
      </w:pPr>
      <w:r>
        <w:rPr>
          <w:rFonts w:hint="eastAsia" w:ascii="宋体" w:hAnsi="宋体"/>
          <w:b/>
        </w:rPr>
        <w:t>网    址：</w:t>
      </w:r>
      <w:r>
        <w:fldChar w:fldCharType="begin"/>
      </w:r>
      <w:r>
        <w:instrText xml:space="preserve"> HYPERLINK "Http://www.fjfxzbdl.com" </w:instrText>
      </w:r>
      <w:r>
        <w:fldChar w:fldCharType="separate"/>
      </w:r>
      <w:r>
        <w:rPr>
          <w:rFonts w:hint="eastAsia" w:ascii="宋体" w:hAnsi="宋体"/>
          <w:b/>
        </w:rPr>
        <w:t>Http://www.fjfxzbdl.com</w:t>
      </w:r>
      <w:r>
        <w:rPr>
          <w:rFonts w:hint="eastAsia" w:ascii="宋体" w:hAnsi="宋体"/>
          <w:b/>
        </w:rPr>
        <w:fldChar w:fldCharType="end"/>
      </w:r>
    </w:p>
    <w:p>
      <w:pPr>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pPr>
        <w:spacing w:line="440" w:lineRule="exact"/>
        <w:ind w:firstLine="480" w:firstLineChars="200"/>
        <w:rPr>
          <w:rFonts w:ascii="宋体" w:hAnsi="宋体"/>
          <w:sz w:val="24"/>
          <w:szCs w:val="24"/>
        </w:rPr>
      </w:pPr>
      <w:r>
        <w:rPr>
          <w:rFonts w:hint="eastAsia" w:ascii="宋体" w:hAnsi="宋体"/>
          <w:sz w:val="24"/>
          <w:szCs w:val="24"/>
        </w:rPr>
        <w:t>1、项目编号：FXZB-2024008</w:t>
      </w:r>
    </w:p>
    <w:p>
      <w:pPr>
        <w:spacing w:line="440" w:lineRule="exact"/>
        <w:ind w:firstLine="480" w:firstLineChars="200"/>
        <w:rPr>
          <w:rFonts w:ascii="宋体" w:hAnsi="宋体"/>
          <w:sz w:val="24"/>
          <w:szCs w:val="24"/>
        </w:rPr>
      </w:pPr>
      <w:r>
        <w:rPr>
          <w:rFonts w:hint="eastAsia" w:ascii="宋体" w:hAnsi="宋体"/>
          <w:sz w:val="24"/>
          <w:szCs w:val="24"/>
        </w:rPr>
        <w:t>2、项目名称：化工工艺仿真软件（油品催化加氢效果评价虚拟3D仿真软件）采购项目</w:t>
      </w:r>
    </w:p>
    <w:p>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pPr>
        <w:spacing w:line="440" w:lineRule="exact"/>
        <w:ind w:firstLine="480"/>
        <w:rPr>
          <w:rFonts w:ascii="宋体" w:hAnsi="宋体"/>
          <w:sz w:val="24"/>
          <w:szCs w:val="24"/>
        </w:rPr>
      </w:pPr>
      <w:r>
        <w:rPr>
          <w:rFonts w:hint="eastAsia" w:ascii="宋体" w:hAnsi="宋体"/>
          <w:sz w:val="24"/>
          <w:szCs w:val="24"/>
        </w:rPr>
        <w:t>4、合同包总数：1</w:t>
      </w:r>
    </w:p>
    <w:p>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2024年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01</w:t>
      </w:r>
      <w:r>
        <w:rPr>
          <w:rFonts w:hint="eastAsia" w:ascii="宋体" w:hAnsi="宋体"/>
          <w:sz w:val="24"/>
          <w:szCs w:val="24"/>
          <w:u w:val="single"/>
        </w:rPr>
        <w:t>日</w:t>
      </w:r>
      <w:r>
        <w:rPr>
          <w:rFonts w:hint="eastAsia" w:ascii="宋体" w:hAnsi="宋体"/>
          <w:sz w:val="24"/>
          <w:szCs w:val="24"/>
        </w:rPr>
        <w:t xml:space="preserve">  </w:t>
      </w:r>
    </w:p>
    <w:p>
      <w:pPr>
        <w:spacing w:line="440" w:lineRule="exact"/>
        <w:rPr>
          <w:rFonts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2024年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01</w:t>
      </w:r>
      <w:r>
        <w:rPr>
          <w:rFonts w:hint="eastAsia" w:ascii="宋体" w:hAnsi="宋体"/>
          <w:sz w:val="24"/>
          <w:szCs w:val="24"/>
          <w:u w:val="single"/>
        </w:rPr>
        <w:t>日</w:t>
      </w:r>
      <w:r>
        <w:rPr>
          <w:rFonts w:hint="eastAsia" w:ascii="宋体" w:hAnsi="宋体"/>
          <w:sz w:val="24"/>
          <w:szCs w:val="24"/>
          <w:u w:val="single"/>
          <w:lang w:val="en-US" w:eastAsia="zh-CN"/>
        </w:rPr>
        <w:t>12</w:t>
      </w:r>
      <w:r>
        <w:rPr>
          <w:rFonts w:hint="eastAsia" w:ascii="宋体" w:hAnsi="宋体"/>
          <w:sz w:val="24"/>
          <w:szCs w:val="24"/>
          <w:u w:val="single"/>
        </w:rPr>
        <w:t>:00:00</w:t>
      </w:r>
    </w:p>
    <w:p>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2024年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05</w:t>
      </w:r>
      <w:r>
        <w:rPr>
          <w:rFonts w:hint="eastAsia" w:ascii="宋体" w:hAnsi="宋体"/>
          <w:sz w:val="24"/>
          <w:szCs w:val="24"/>
          <w:u w:val="single"/>
        </w:rPr>
        <w:t>日17:30:00</w:t>
      </w:r>
    </w:p>
    <w:p>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2024年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06</w:t>
      </w:r>
      <w:r>
        <w:rPr>
          <w:rFonts w:hint="eastAsia" w:ascii="宋体" w:hAnsi="宋体"/>
          <w:sz w:val="24"/>
          <w:szCs w:val="24"/>
          <w:u w:val="single"/>
        </w:rPr>
        <w:t>日09:00:00</w:t>
      </w:r>
    </w:p>
    <w:p>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2024年</w:t>
      </w:r>
      <w:r>
        <w:rPr>
          <w:rFonts w:hint="eastAsia" w:ascii="宋体" w:hAnsi="宋体"/>
          <w:sz w:val="24"/>
          <w:szCs w:val="24"/>
          <w:u w:val="single"/>
          <w:lang w:val="en-US" w:eastAsia="zh-CN"/>
        </w:rPr>
        <w:t>02</w:t>
      </w:r>
      <w:r>
        <w:rPr>
          <w:rFonts w:hint="eastAsia" w:ascii="宋体" w:hAnsi="宋体"/>
          <w:sz w:val="24"/>
          <w:szCs w:val="24"/>
          <w:u w:val="single"/>
        </w:rPr>
        <w:t>月</w:t>
      </w:r>
      <w:r>
        <w:rPr>
          <w:rFonts w:hint="eastAsia" w:ascii="宋体" w:hAnsi="宋体"/>
          <w:sz w:val="24"/>
          <w:szCs w:val="24"/>
          <w:u w:val="single"/>
          <w:lang w:val="en-US" w:eastAsia="zh-CN"/>
        </w:rPr>
        <w:t>06</w:t>
      </w:r>
      <w:r>
        <w:rPr>
          <w:rFonts w:hint="eastAsia" w:ascii="宋体" w:hAnsi="宋体"/>
          <w:sz w:val="24"/>
          <w:szCs w:val="24"/>
          <w:u w:val="single"/>
        </w:rPr>
        <w:t>日11:00:00</w:t>
      </w:r>
    </w:p>
    <w:p>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w:t>
      </w:r>
      <w:r>
        <w:rPr>
          <w:rFonts w:ascii="宋体" w:hAnsi="宋体"/>
          <w:sz w:val="24"/>
          <w:szCs w:val="24"/>
        </w:rPr>
        <w:t>http://www.</w:t>
      </w:r>
      <w:r>
        <w:rPr>
          <w:rFonts w:hint="eastAsia" w:ascii="宋体" w:hAnsi="宋体"/>
          <w:sz w:val="24"/>
          <w:szCs w:val="24"/>
        </w:rPr>
        <w:t>fjfxzbdl</w:t>
      </w:r>
      <w:r>
        <w:rPr>
          <w:rFonts w:ascii="宋体" w:hAnsi="宋体"/>
          <w:sz w:val="24"/>
          <w:szCs w:val="24"/>
        </w:rPr>
        <w:t>.com</w:t>
      </w:r>
    </w:p>
    <w:p>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中国政府采购网(http://www.ccgp.gov.cn/)、福建方兴招标代理有限公司(http://www.fjfxzbdl.com)上公布，请潜在竞价人随时关注相关网站，以免错漏重要信息。</w:t>
      </w:r>
    </w:p>
    <w:p>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rPr>
        <w:t>竞价文件售价0元</w:t>
      </w:r>
      <w:r>
        <w:rPr>
          <w:rFonts w:hint="eastAsia" w:ascii="宋体" w:hAnsi="宋体"/>
          <w:sz w:val="24"/>
          <w:szCs w:val="24"/>
        </w:rPr>
        <w:t>，在竞价文件获取期限内，各潜在竞价人可直接从采购公告附件中获取。</w:t>
      </w:r>
    </w:p>
    <w:p>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pPr>
        <w:spacing w:line="440" w:lineRule="exact"/>
        <w:ind w:firstLine="480" w:firstLineChars="200"/>
        <w:rPr>
          <w:rFonts w:ascii="宋体" w:hAnsi="宋体"/>
          <w:sz w:val="24"/>
          <w:szCs w:val="24"/>
        </w:rPr>
      </w:pPr>
      <w:r>
        <w:rPr>
          <w:rFonts w:hint="eastAsia" w:ascii="宋体" w:hAnsi="宋体"/>
          <w:sz w:val="24"/>
          <w:szCs w:val="24"/>
        </w:rPr>
        <w:t>采购人联系方式</w:t>
      </w:r>
    </w:p>
    <w:p>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pPr>
        <w:spacing w:line="440" w:lineRule="exact"/>
        <w:ind w:firstLine="480" w:firstLineChars="200"/>
        <w:rPr>
          <w:rFonts w:ascii="宋体" w:hAnsi="宋体"/>
          <w:sz w:val="24"/>
          <w:szCs w:val="24"/>
        </w:rPr>
      </w:pPr>
      <w:r>
        <w:rPr>
          <w:rFonts w:hint="eastAsia" w:ascii="宋体" w:hAnsi="宋体"/>
          <w:sz w:val="24"/>
          <w:szCs w:val="24"/>
        </w:rPr>
        <w:t>联系人：卢泽湘</w:t>
      </w:r>
    </w:p>
    <w:p>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话：0591</w:t>
      </w:r>
      <w:r>
        <w:rPr>
          <w:rFonts w:hint="eastAsia" w:ascii="宋体" w:hAnsi="宋体"/>
          <w:sz w:val="24"/>
          <w:szCs w:val="24"/>
          <w:lang w:val="en-US" w:eastAsia="zh-CN"/>
        </w:rPr>
        <w:t>-</w:t>
      </w:r>
      <w:r>
        <w:rPr>
          <w:rFonts w:hint="eastAsia" w:ascii="宋体" w:hAnsi="宋体"/>
          <w:sz w:val="24"/>
          <w:szCs w:val="24"/>
        </w:rPr>
        <w:t>83715175</w:t>
      </w:r>
    </w:p>
    <w:p>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w:t>
      </w:r>
      <w:r>
        <w:rPr>
          <w:rFonts w:ascii="宋体" w:hAnsi="宋体"/>
          <w:sz w:val="24"/>
          <w:szCs w:val="24"/>
        </w:rPr>
        <w:t xml:space="preserve"> </w:t>
      </w:r>
    </w:p>
    <w:p>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pPr>
        <w:spacing w:line="440" w:lineRule="exact"/>
        <w:ind w:firstLine="480" w:firstLineChars="200"/>
        <w:rPr>
          <w:rFonts w:ascii="宋体" w:hAnsi="宋体"/>
          <w:sz w:val="24"/>
          <w:szCs w:val="24"/>
        </w:rPr>
      </w:pPr>
      <w:r>
        <w:rPr>
          <w:rFonts w:hint="eastAsia" w:ascii="宋体" w:hAnsi="宋体"/>
          <w:sz w:val="24"/>
          <w:szCs w:val="24"/>
        </w:rPr>
        <w:t>电子信箱：fxzb178@163.com</w:t>
      </w:r>
    </w:p>
    <w:p>
      <w:pPr>
        <w:wordWrap w:val="0"/>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w:t>
      </w:r>
      <w:r>
        <w:rPr>
          <w:rFonts w:hint="eastAsia" w:ascii="宋体" w:hAnsi="宋体"/>
          <w:b/>
          <w:sz w:val="24"/>
          <w:szCs w:val="24"/>
          <w:u w:val="single"/>
        </w:rPr>
        <w:t>福建方兴招标代理有限公司(http://www.fjfxzbdl.com)</w:t>
      </w:r>
      <w:r>
        <w:rPr>
          <w:rFonts w:hint="eastAsia" w:ascii="宋体" w:hAnsi="宋体"/>
          <w:sz w:val="24"/>
          <w:szCs w:val="24"/>
          <w:u w:val="single"/>
        </w:rPr>
        <w:t xml:space="preserve"> </w:t>
      </w:r>
      <w:r>
        <w:rPr>
          <w:rFonts w:hint="eastAsia" w:ascii="宋体" w:hAnsi="宋体"/>
          <w:sz w:val="24"/>
          <w:szCs w:val="24"/>
        </w:rPr>
        <w:t>。</w:t>
      </w:r>
    </w:p>
    <w:p>
      <w:pPr>
        <w:rPr>
          <w:rFonts w:ascii="宋体" w:hAnsi="宋体"/>
          <w:b/>
          <w:sz w:val="28"/>
          <w:szCs w:val="28"/>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p>
    <w:p>
      <w:pPr>
        <w:jc w:val="center"/>
        <w:rPr>
          <w:rFonts w:ascii="宋体" w:hAnsi="宋体"/>
          <w:b/>
          <w:sz w:val="28"/>
          <w:szCs w:val="28"/>
        </w:rPr>
      </w:pPr>
      <w:r>
        <w:rPr>
          <w:rFonts w:hint="eastAsia" w:ascii="宋体" w:hAnsi="宋体"/>
          <w:b/>
          <w:sz w:val="28"/>
          <w:szCs w:val="28"/>
        </w:rPr>
        <w:t>第二章  竞价采购说明一览表</w:t>
      </w:r>
    </w:p>
    <w:p>
      <w:pPr>
        <w:pStyle w:val="19"/>
        <w:ind w:left="0" w:leftChars="0" w:firstLine="0" w:firstLineChars="0"/>
        <w:rPr>
          <w:rFonts w:ascii="宋体" w:hAnsi="宋体"/>
          <w:sz w:val="24"/>
        </w:rPr>
      </w:pPr>
      <w:r>
        <w:rPr>
          <w:rFonts w:hint="eastAsia" w:ascii="宋体" w:hAnsi="宋体"/>
          <w:sz w:val="24"/>
          <w:szCs w:val="32"/>
        </w:rPr>
        <w:t>货物类</w:t>
      </w:r>
      <w:r>
        <w:rPr>
          <w:rFonts w:hint="eastAsia" w:ascii="宋体" w:hAnsi="宋体"/>
          <w:sz w:val="24"/>
        </w:rPr>
        <w:t xml:space="preserve">                                           </w:t>
      </w:r>
    </w:p>
    <w:p>
      <w:pPr>
        <w:jc w:val="right"/>
        <w:rPr>
          <w:rFonts w:ascii="宋体" w:hAnsi="宋体"/>
          <w:sz w:val="24"/>
          <w:szCs w:val="24"/>
        </w:rPr>
      </w:pPr>
      <w:r>
        <w:rPr>
          <w:rFonts w:hint="eastAsia" w:ascii="宋体" w:hAnsi="宋体"/>
          <w:sz w:val="24"/>
          <w:szCs w:val="24"/>
        </w:rPr>
        <w:t xml:space="preserve"> 金额单位：人民币/元</w:t>
      </w:r>
    </w:p>
    <w:tbl>
      <w:tblPr>
        <w:tblStyle w:val="20"/>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429"/>
        <w:gridCol w:w="1964"/>
        <w:gridCol w:w="1991"/>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品目号</w:t>
            </w:r>
          </w:p>
        </w:tc>
        <w:tc>
          <w:tcPr>
            <w:tcW w:w="24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品目名称</w:t>
            </w:r>
          </w:p>
        </w:tc>
        <w:tc>
          <w:tcPr>
            <w:tcW w:w="1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199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2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1-1</w:t>
            </w:r>
          </w:p>
        </w:tc>
        <w:tc>
          <w:tcPr>
            <w:tcW w:w="24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化工工艺仿真软件（油品催化加氢效果评价虚拟3D仿真软件）采购项目</w:t>
            </w:r>
          </w:p>
        </w:tc>
        <w:tc>
          <w:tcPr>
            <w:tcW w:w="196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kern w:val="0"/>
                <w:sz w:val="24"/>
                <w:szCs w:val="24"/>
              </w:rPr>
            </w:pPr>
            <w:r>
              <w:rPr>
                <w:rFonts w:hint="eastAsia" w:ascii="宋体" w:hAnsi="宋体" w:cs="宋体"/>
                <w:kern w:val="0"/>
                <w:sz w:val="24"/>
                <w:szCs w:val="24"/>
              </w:rPr>
              <w:t>1套</w:t>
            </w:r>
          </w:p>
        </w:tc>
        <w:tc>
          <w:tcPr>
            <w:tcW w:w="19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新宋体"/>
                <w:kern w:val="0"/>
                <w:sz w:val="24"/>
                <w:szCs w:val="24"/>
              </w:rPr>
            </w:pPr>
            <w:r>
              <w:rPr>
                <w:rFonts w:hint="eastAsia" w:ascii="宋体" w:hAnsi="宋体" w:cs="新宋体"/>
                <w:kern w:val="0"/>
                <w:sz w:val="24"/>
                <w:szCs w:val="24"/>
              </w:rPr>
              <w:t>98000</w:t>
            </w:r>
          </w:p>
        </w:tc>
        <w:tc>
          <w:tcPr>
            <w:tcW w:w="2195"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新宋体"/>
                <w:kern w:val="0"/>
                <w:sz w:val="24"/>
                <w:szCs w:val="24"/>
              </w:rPr>
            </w:pPr>
            <w:r>
              <w:rPr>
                <w:rFonts w:hint="eastAsia" w:ascii="宋体" w:hAnsi="宋体" w:cs="新宋体"/>
                <w:kern w:val="0"/>
                <w:sz w:val="24"/>
                <w:szCs w:val="24"/>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2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 w:val="24"/>
                <w:lang w:val="en-US" w:eastAsia="zh-CN"/>
                <w:rPrChange w:id="0" w:author="焦" w:date="2024-01-29T11:46:14Z">
                  <w:rPr>
                    <w:rFonts w:hint="default" w:ascii="宋体" w:hAnsi="宋体" w:eastAsia="宋体"/>
                    <w:kern w:val="0"/>
                    <w:sz w:val="24"/>
                    <w:lang w:val="en-US" w:eastAsia="zh-CN"/>
                  </w:rPr>
                </w:rPrChange>
              </w:rPr>
            </w:pPr>
            <w:r>
              <w:rPr>
                <w:rFonts w:hint="eastAsia" w:ascii="宋体" w:hAnsi="宋体"/>
                <w:kern w:val="0"/>
                <w:sz w:val="24"/>
              </w:rPr>
              <w:t>合计(大写)：人民币</w:t>
            </w:r>
            <w:r>
              <w:rPr>
                <w:rFonts w:hint="eastAsia" w:ascii="宋体" w:hAnsi="宋体"/>
                <w:kern w:val="0"/>
                <w:sz w:val="24"/>
                <w:lang w:val="en-US"/>
              </w:rPr>
              <w:fldChar w:fldCharType="begin"/>
            </w:r>
            <w:r>
              <w:rPr>
                <w:rFonts w:hint="eastAsia" w:ascii="宋体" w:hAnsi="宋体"/>
                <w:kern w:val="0"/>
                <w:sz w:val="24"/>
                <w:lang w:val="en-US"/>
              </w:rPr>
              <w:instrText xml:space="preserve"> = 98000 \* CHINESENUM4 \* MERGEFORMAT </w:instrText>
            </w:r>
            <w:r>
              <w:rPr>
                <w:rFonts w:hint="eastAsia" w:ascii="宋体" w:hAnsi="宋体"/>
                <w:kern w:val="0"/>
                <w:sz w:val="24"/>
                <w:lang w:val="en-US"/>
              </w:rPr>
              <w:fldChar w:fldCharType="separate"/>
            </w:r>
            <w:r>
              <w:rPr>
                <w:rFonts w:hint="eastAsia" w:ascii="宋体" w:hAnsi="宋体"/>
                <w:kern w:val="0"/>
                <w:sz w:val="24"/>
              </w:rPr>
              <w:t>玖万捌仟元整</w:t>
            </w:r>
            <w:r>
              <w:rPr>
                <w:rFonts w:hint="eastAsia" w:ascii="宋体" w:hAnsi="宋体"/>
                <w:kern w:val="0"/>
                <w:sz w:val="24"/>
                <w:lang w:val="en-US"/>
              </w:rPr>
              <w:fldChar w:fldCharType="end"/>
            </w:r>
          </w:p>
        </w:tc>
        <w:tc>
          <w:tcPr>
            <w:tcW w:w="418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kern w:val="0"/>
                <w:sz w:val="24"/>
              </w:rPr>
            </w:pPr>
            <w:r>
              <w:rPr>
                <w:rFonts w:hint="eastAsia" w:ascii="宋体" w:hAnsi="宋体"/>
                <w:kern w:val="0"/>
                <w:sz w:val="24"/>
              </w:rPr>
              <w:t>¥98000</w:t>
            </w:r>
            <w:r>
              <w:rPr>
                <w:rFonts w:hint="eastAsia" w:ascii="宋体" w:hAnsi="宋体" w:cs="新宋体"/>
                <w:kern w:val="0"/>
                <w:sz w:val="24"/>
              </w:rPr>
              <w:t>.00</w:t>
            </w:r>
          </w:p>
        </w:tc>
      </w:tr>
    </w:tbl>
    <w:p>
      <w:pPr>
        <w:spacing w:line="440" w:lineRule="exact"/>
        <w:rPr>
          <w:rFonts w:ascii="宋体" w:hAnsi="宋体"/>
          <w:b/>
          <w:bCs/>
          <w:sz w:val="24"/>
          <w:szCs w:val="24"/>
        </w:rPr>
      </w:pPr>
      <w:r>
        <w:rPr>
          <w:rFonts w:hint="eastAsia" w:ascii="宋体" w:hAnsi="宋体"/>
          <w:b/>
          <w:bCs/>
          <w:sz w:val="24"/>
          <w:szCs w:val="24"/>
        </w:rPr>
        <w:t>注：</w:t>
      </w:r>
    </w:p>
    <w:p>
      <w:pPr>
        <w:spacing w:line="440" w:lineRule="exact"/>
        <w:rPr>
          <w:rFonts w:ascii="宋体" w:hAnsi="宋体"/>
          <w:b/>
          <w:bCs/>
          <w:sz w:val="24"/>
          <w:szCs w:val="24"/>
        </w:rPr>
      </w:pPr>
      <w:r>
        <w:rPr>
          <w:rFonts w:hint="eastAsia" w:ascii="宋体" w:hAnsi="宋体"/>
          <w:b/>
          <w:bCs/>
          <w:sz w:val="24"/>
          <w:szCs w:val="24"/>
        </w:rPr>
        <w:t>（1）</w:t>
      </w:r>
      <w:r>
        <w:rPr>
          <w:rFonts w:hint="eastAsia" w:ascii="宋体" w:hAnsi="宋体"/>
          <w:b/>
          <w:bCs/>
        </w:rPr>
        <w:t xml:space="preserve"> </w:t>
      </w:r>
      <w:r>
        <w:rPr>
          <w:rFonts w:hint="eastAsia" w:ascii="宋体" w:hAnsi="宋体"/>
          <w:b/>
          <w:bCs/>
          <w:sz w:val="24"/>
          <w:szCs w:val="24"/>
        </w:rPr>
        <w:t>以上项目所列价格为采购预算的最高限价,</w:t>
      </w:r>
      <w:r>
        <w:rPr>
          <w:rFonts w:ascii="宋体" w:hAnsi="宋体"/>
          <w:b/>
          <w:bCs/>
          <w:sz w:val="24"/>
          <w:szCs w:val="24"/>
        </w:rPr>
        <w:t>竞价人报价总价必须低于最高限价的</w:t>
      </w:r>
      <w:r>
        <w:rPr>
          <w:rFonts w:hint="eastAsia" w:ascii="宋体" w:hAnsi="宋体"/>
          <w:b/>
          <w:bCs/>
          <w:sz w:val="24"/>
          <w:szCs w:val="24"/>
        </w:rPr>
        <w:t>97</w:t>
      </w:r>
      <w:r>
        <w:rPr>
          <w:rFonts w:ascii="宋体" w:hAnsi="宋体"/>
          <w:b/>
          <w:bCs/>
          <w:sz w:val="24"/>
          <w:szCs w:val="24"/>
        </w:rPr>
        <w:t>%（不含）以上，报价单价不能超过竞价文件的单价最高限价，否则，视为无效报价</w:t>
      </w:r>
      <w:r>
        <w:rPr>
          <w:rFonts w:hint="eastAsia" w:ascii="宋体" w:hAnsi="宋体"/>
          <w:b/>
          <w:bCs/>
          <w:sz w:val="24"/>
          <w:szCs w:val="24"/>
        </w:rPr>
        <w:t>。</w:t>
      </w:r>
    </w:p>
    <w:p>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pPr>
        <w:spacing w:line="440" w:lineRule="exact"/>
        <w:ind w:firstLine="481"/>
        <w:rPr>
          <w:rFonts w:ascii="宋体" w:hAnsi="宋体"/>
          <w:b/>
          <w:bCs/>
          <w:sz w:val="24"/>
          <w:szCs w:val="24"/>
        </w:rPr>
      </w:pPr>
      <w:r>
        <w:rPr>
          <w:rFonts w:hint="eastAsia" w:ascii="宋体" w:hAnsi="宋体"/>
          <w:b/>
          <w:bCs/>
          <w:sz w:val="24"/>
          <w:szCs w:val="24"/>
        </w:rPr>
        <w:t>（一）资格标准</w:t>
      </w:r>
    </w:p>
    <w:p>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pPr>
        <w:pStyle w:val="44"/>
        <w:spacing w:line="500" w:lineRule="exact"/>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见附件：资格承诺函</w:t>
      </w:r>
      <w:r>
        <w:rPr>
          <w:rFonts w:hint="eastAsia" w:hAnsi="宋体"/>
          <w:sz w:val="24"/>
          <w:szCs w:val="24"/>
        </w:rPr>
        <w:t>）：</w:t>
      </w:r>
    </w:p>
    <w:p>
      <w:pPr>
        <w:spacing w:line="440" w:lineRule="exact"/>
        <w:ind w:firstLine="481"/>
        <w:rPr>
          <w:rFonts w:ascii="宋体" w:hAnsi="宋体"/>
          <w:sz w:val="24"/>
          <w:szCs w:val="24"/>
        </w:rPr>
      </w:pPr>
      <w:r>
        <w:rPr>
          <w:rFonts w:hint="eastAsia" w:ascii="宋体" w:hAnsi="宋体"/>
          <w:sz w:val="24"/>
          <w:szCs w:val="24"/>
        </w:rPr>
        <w:t>A、</w:t>
      </w:r>
      <w:r>
        <w:rPr>
          <w:rFonts w:hint="eastAsia" w:ascii="宋体" w:hAnsi="宋体" w:cs="宋体"/>
          <w:sz w:val="24"/>
        </w:rPr>
        <w:t>须提供</w:t>
      </w:r>
      <w:r>
        <w:rPr>
          <w:rFonts w:hint="eastAsia" w:ascii="宋体" w:hAnsi="宋体" w:cs="宋体"/>
          <w:sz w:val="24"/>
          <w:highlight w:val="yellow"/>
        </w:rPr>
        <w:t>2022年度或2023年度</w:t>
      </w:r>
      <w:r>
        <w:rPr>
          <w:rFonts w:hint="eastAsia" w:ascii="宋体" w:hAnsi="宋体" w:cs="宋体"/>
          <w:sz w:val="24"/>
        </w:rPr>
        <w:t>经审计的财务报告或其基本开户银行出具的资信证明；</w:t>
      </w:r>
    </w:p>
    <w:p>
      <w:pPr>
        <w:spacing w:line="440" w:lineRule="exact"/>
        <w:ind w:firstLine="481"/>
        <w:rPr>
          <w:rFonts w:ascii="宋体" w:hAnsi="宋体"/>
          <w:sz w:val="24"/>
          <w:szCs w:val="24"/>
        </w:rPr>
      </w:pPr>
      <w:r>
        <w:rPr>
          <w:rFonts w:hint="eastAsia" w:ascii="宋体" w:hAnsi="宋体"/>
          <w:sz w:val="24"/>
          <w:szCs w:val="24"/>
        </w:rPr>
        <w:t>B、</w:t>
      </w:r>
      <w:r>
        <w:rPr>
          <w:rFonts w:hint="eastAsia" w:ascii="宋体" w:hAnsi="宋体" w:cs="宋体"/>
          <w:sz w:val="24"/>
        </w:rPr>
        <w:t>须提供报价截止时间前六个月内任一个月的缴税证明；</w:t>
      </w:r>
    </w:p>
    <w:p>
      <w:pPr>
        <w:spacing w:line="440" w:lineRule="exact"/>
        <w:ind w:firstLine="481"/>
        <w:rPr>
          <w:rFonts w:ascii="宋体" w:hAnsi="宋体"/>
          <w:sz w:val="24"/>
          <w:szCs w:val="24"/>
        </w:rPr>
      </w:pPr>
      <w:r>
        <w:rPr>
          <w:rFonts w:hint="eastAsia" w:ascii="宋体" w:hAnsi="宋体"/>
          <w:sz w:val="24"/>
          <w:szCs w:val="24"/>
        </w:rPr>
        <w:t>C、</w:t>
      </w:r>
      <w:r>
        <w:rPr>
          <w:rFonts w:hint="eastAsia" w:ascii="宋体" w:hAnsi="宋体" w:cs="宋体"/>
          <w:sz w:val="24"/>
        </w:rPr>
        <w:t>须提供报价截止时间前六个月内任一个月缴纳社会保险的证明材料</w:t>
      </w:r>
      <w:r>
        <w:rPr>
          <w:rFonts w:hint="eastAsia" w:ascii="宋体" w:hAnsi="宋体"/>
          <w:sz w:val="24"/>
          <w:szCs w:val="24"/>
        </w:rPr>
        <w:t>；</w:t>
      </w:r>
    </w:p>
    <w:p>
      <w:pPr>
        <w:spacing w:line="440" w:lineRule="exact"/>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pPr>
        <w:spacing w:line="440" w:lineRule="exact"/>
        <w:rPr>
          <w:rFonts w:ascii="宋体" w:hAnsi="宋体"/>
          <w:sz w:val="24"/>
          <w:szCs w:val="24"/>
        </w:rPr>
      </w:pPr>
      <w:r>
        <w:rPr>
          <w:rFonts w:hint="eastAsia" w:ascii="宋体" w:hAnsi="宋体"/>
          <w:sz w:val="24"/>
          <w:szCs w:val="24"/>
        </w:rPr>
        <w:t>4、具备履行合同所必需的设备和专业技术能力的声明函；</w:t>
      </w:r>
    </w:p>
    <w:p>
      <w:pPr>
        <w:spacing w:line="440" w:lineRule="exact"/>
        <w:rPr>
          <w:rFonts w:ascii="宋体" w:hAnsi="宋体"/>
          <w:sz w:val="24"/>
          <w:szCs w:val="24"/>
        </w:rPr>
      </w:pPr>
      <w:r>
        <w:rPr>
          <w:rFonts w:hint="eastAsia" w:ascii="宋体" w:hAnsi="宋体"/>
          <w:sz w:val="24"/>
          <w:szCs w:val="24"/>
        </w:rPr>
        <w:t>5、如由授权代表参与竞价，须提供法定代表人授权书。</w:t>
      </w:r>
    </w:p>
    <w:p>
      <w:pPr>
        <w:spacing w:line="440" w:lineRule="exact"/>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pPr>
        <w:spacing w:line="440" w:lineRule="exact"/>
        <w:rPr>
          <w:rFonts w:ascii="宋体" w:hAnsi="宋体"/>
          <w:b/>
          <w:bCs/>
          <w:sz w:val="24"/>
          <w:szCs w:val="24"/>
        </w:rPr>
      </w:pPr>
      <w:r>
        <w:rPr>
          <w:rFonts w:hint="eastAsia" w:ascii="宋体" w:hAnsi="宋体"/>
          <w:b/>
          <w:bCs/>
          <w:sz w:val="24"/>
          <w:szCs w:val="24"/>
        </w:rPr>
        <w:t>7、特定资格要求（若有）：/</w:t>
      </w:r>
    </w:p>
    <w:p>
      <w:pPr>
        <w:spacing w:line="440" w:lineRule="exact"/>
        <w:rPr>
          <w:rFonts w:ascii="宋体" w:hAnsi="宋体"/>
          <w:sz w:val="24"/>
          <w:szCs w:val="24"/>
        </w:rPr>
      </w:pPr>
      <w:r>
        <w:rPr>
          <w:rFonts w:hint="eastAsia" w:ascii="宋体" w:hAnsi="宋体"/>
          <w:sz w:val="24"/>
          <w:szCs w:val="24"/>
        </w:rPr>
        <w:t>8、本项目不接受联合体竞价。</w:t>
      </w:r>
    </w:p>
    <w:p>
      <w:pPr>
        <w:spacing w:line="440" w:lineRule="exact"/>
        <w:rPr>
          <w:rFonts w:ascii="宋体" w:hAnsi="宋体"/>
          <w:sz w:val="24"/>
          <w:szCs w:val="24"/>
        </w:rPr>
      </w:pPr>
      <w:r>
        <w:rPr>
          <w:rFonts w:hint="eastAsia" w:ascii="宋体" w:hAnsi="宋体"/>
          <w:sz w:val="24"/>
          <w:szCs w:val="24"/>
        </w:rPr>
        <w:t>9、竞价保证金凭证复印件。</w:t>
      </w:r>
    </w:p>
    <w:p>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pPr>
        <w:numPr>
          <w:ilvl w:val="0"/>
          <w:numId w:val="1"/>
        </w:numPr>
        <w:spacing w:line="440" w:lineRule="exact"/>
        <w:ind w:firstLine="481"/>
        <w:rPr>
          <w:rFonts w:ascii="宋体" w:hAnsi="宋体"/>
          <w:b/>
          <w:bCs/>
          <w:sz w:val="24"/>
          <w:szCs w:val="24"/>
        </w:rPr>
      </w:pPr>
      <w:r>
        <w:rPr>
          <w:rFonts w:hint="eastAsia" w:ascii="宋体" w:hAnsi="宋体"/>
          <w:b/>
          <w:bCs/>
          <w:sz w:val="24"/>
          <w:szCs w:val="24"/>
        </w:rPr>
        <w:t>技术和服务要求</w:t>
      </w:r>
    </w:p>
    <w:p>
      <w:pPr>
        <w:spacing w:line="440" w:lineRule="exact"/>
        <w:ind w:left="420"/>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仿真软件应包含实验目的描述</w:t>
      </w:r>
    </w:p>
    <w:p>
      <w:pPr>
        <w:spacing w:line="440" w:lineRule="exact"/>
        <w:ind w:left="420"/>
        <w:jc w:val="left"/>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仿真软件的主要实验培训内容：</w:t>
      </w:r>
    </w:p>
    <w:p>
      <w:pPr>
        <w:spacing w:line="440" w:lineRule="exact"/>
        <w:ind w:left="420"/>
        <w:jc w:val="left"/>
        <w:rPr>
          <w:rFonts w:ascii="宋体" w:hAnsi="宋体"/>
          <w:color w:val="000000"/>
          <w:sz w:val="24"/>
          <w:szCs w:val="24"/>
        </w:rPr>
      </w:pPr>
      <w:r>
        <w:rPr>
          <w:rFonts w:hint="eastAsia" w:ascii="宋体" w:hAnsi="宋体"/>
          <w:color w:val="000000"/>
          <w:sz w:val="24"/>
          <w:szCs w:val="24"/>
        </w:rPr>
        <w:t>催化剂装填、装置检漏、催化剂预硫化-氮气吹扫、催化剂预硫化-硫化油准备、催化剂预硫化-排空氮气、催化剂预硫化-调节氢气流量、催化剂预硫化-通硫化油、催化剂预硫化-排硫化油、进反应原料油、排头油、接样、系统关闭。</w:t>
      </w:r>
    </w:p>
    <w:p>
      <w:pPr>
        <w:spacing w:line="440" w:lineRule="exact"/>
        <w:ind w:left="420"/>
        <w:jc w:val="left"/>
        <w:rPr>
          <w:rFonts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 xml:space="preserve"> </w:t>
      </w:r>
      <w:r>
        <w:rPr>
          <w:rFonts w:hint="eastAsia" w:ascii="宋体" w:hAnsi="宋体"/>
          <w:color w:val="000000"/>
          <w:sz w:val="24"/>
          <w:szCs w:val="24"/>
        </w:rPr>
        <w:t>仿真软件中实验项目：油品催化加氢效果评价</w:t>
      </w:r>
    </w:p>
    <w:p>
      <w:pPr>
        <w:spacing w:line="440" w:lineRule="exact"/>
        <w:ind w:left="420"/>
        <w:jc w:val="lef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 xml:space="preserve"> </w:t>
      </w:r>
      <w:r>
        <w:rPr>
          <w:rFonts w:hint="eastAsia" w:ascii="宋体" w:hAnsi="宋体"/>
          <w:color w:val="000000"/>
          <w:sz w:val="24"/>
          <w:szCs w:val="24"/>
        </w:rPr>
        <w:t>仿真软件功能模块：</w:t>
      </w:r>
    </w:p>
    <w:p>
      <w:pPr>
        <w:spacing w:line="440" w:lineRule="exact"/>
        <w:ind w:left="420"/>
        <w:jc w:val="left"/>
        <w:rPr>
          <w:rFonts w:ascii="宋体" w:hAnsi="宋体"/>
          <w:color w:val="000000"/>
          <w:sz w:val="24"/>
          <w:szCs w:val="24"/>
        </w:rPr>
      </w:pPr>
      <w:r>
        <w:rPr>
          <w:rFonts w:hint="eastAsia" w:ascii="宋体" w:hAnsi="宋体"/>
          <w:color w:val="000000"/>
          <w:sz w:val="24"/>
          <w:szCs w:val="24"/>
        </w:rPr>
        <w:t>4.1</w:t>
      </w:r>
      <w:r>
        <w:rPr>
          <w:rFonts w:ascii="宋体" w:hAnsi="宋体"/>
          <w:color w:val="000000"/>
          <w:sz w:val="24"/>
          <w:szCs w:val="24"/>
        </w:rPr>
        <w:t xml:space="preserve"> </w:t>
      </w:r>
      <w:r>
        <w:rPr>
          <w:rFonts w:hint="eastAsia" w:ascii="宋体" w:hAnsi="宋体"/>
          <w:color w:val="000000"/>
          <w:sz w:val="24"/>
          <w:szCs w:val="24"/>
        </w:rPr>
        <w:t>场景设备采用三维物理建模的方式，对重点部位以及重要操作进行放大详细展示。</w:t>
      </w:r>
    </w:p>
    <w:p>
      <w:pPr>
        <w:spacing w:line="440" w:lineRule="exact"/>
        <w:ind w:left="420"/>
        <w:jc w:val="left"/>
        <w:rPr>
          <w:rFonts w:ascii="宋体" w:hAnsi="宋体"/>
          <w:color w:val="000000"/>
          <w:sz w:val="24"/>
          <w:szCs w:val="24"/>
        </w:rPr>
      </w:pPr>
      <w:r>
        <w:rPr>
          <w:rFonts w:hint="eastAsia" w:ascii="宋体" w:hAnsi="宋体"/>
          <w:color w:val="000000"/>
          <w:sz w:val="24"/>
          <w:szCs w:val="24"/>
        </w:rPr>
        <w:t>4.2</w:t>
      </w:r>
      <w:r>
        <w:rPr>
          <w:rFonts w:ascii="宋体" w:hAnsi="宋体"/>
          <w:color w:val="000000"/>
          <w:sz w:val="24"/>
          <w:szCs w:val="24"/>
        </w:rPr>
        <w:t xml:space="preserve"> </w:t>
      </w:r>
      <w:r>
        <w:rPr>
          <w:rFonts w:hint="eastAsia" w:ascii="宋体" w:hAnsi="宋体"/>
          <w:color w:val="000000"/>
          <w:sz w:val="24"/>
          <w:szCs w:val="24"/>
        </w:rPr>
        <w:t>在练习模式时具有任务指引功能，操作者可根据任务指引进行一系列的操作。</w:t>
      </w:r>
    </w:p>
    <w:p>
      <w:pPr>
        <w:spacing w:line="440" w:lineRule="exact"/>
        <w:ind w:left="420"/>
        <w:jc w:val="left"/>
        <w:rPr>
          <w:rFonts w:ascii="宋体" w:hAnsi="宋体"/>
          <w:color w:val="000000"/>
          <w:sz w:val="24"/>
          <w:szCs w:val="24"/>
        </w:rPr>
      </w:pPr>
      <w:r>
        <w:rPr>
          <w:rFonts w:hint="eastAsia" w:ascii="宋体" w:hAnsi="宋体"/>
          <w:color w:val="000000"/>
          <w:sz w:val="24"/>
          <w:szCs w:val="24"/>
        </w:rPr>
        <w:t>4.3</w:t>
      </w:r>
      <w:r>
        <w:rPr>
          <w:rFonts w:ascii="宋体" w:hAnsi="宋体"/>
          <w:color w:val="000000"/>
          <w:sz w:val="24"/>
          <w:szCs w:val="24"/>
        </w:rPr>
        <w:t xml:space="preserve"> </w:t>
      </w:r>
      <w:r>
        <w:rPr>
          <w:rFonts w:hint="eastAsia" w:ascii="宋体" w:hAnsi="宋体"/>
          <w:color w:val="000000"/>
          <w:sz w:val="24"/>
          <w:szCs w:val="24"/>
        </w:rPr>
        <w:t>界面有详细的步骤提示内容，表明当前要操作步骤的描述。</w:t>
      </w:r>
    </w:p>
    <w:p>
      <w:pPr>
        <w:spacing w:line="440" w:lineRule="exact"/>
        <w:ind w:left="420"/>
        <w:jc w:val="left"/>
        <w:rPr>
          <w:rFonts w:ascii="宋体" w:hAnsi="宋体"/>
          <w:color w:val="000000"/>
          <w:sz w:val="24"/>
          <w:szCs w:val="24"/>
        </w:rPr>
      </w:pPr>
      <w:r>
        <w:rPr>
          <w:rFonts w:hint="eastAsia" w:ascii="宋体" w:hAnsi="宋体"/>
          <w:color w:val="000000"/>
          <w:sz w:val="24"/>
          <w:szCs w:val="24"/>
        </w:rPr>
        <w:t>4.4</w:t>
      </w:r>
      <w:r>
        <w:rPr>
          <w:rFonts w:ascii="宋体" w:hAnsi="宋体"/>
          <w:color w:val="000000"/>
          <w:sz w:val="24"/>
          <w:szCs w:val="24"/>
        </w:rPr>
        <w:t xml:space="preserve"> </w:t>
      </w:r>
      <w:r>
        <w:rPr>
          <w:rFonts w:hint="eastAsia" w:ascii="宋体" w:hAnsi="宋体"/>
          <w:color w:val="000000"/>
          <w:sz w:val="24"/>
          <w:szCs w:val="24"/>
        </w:rPr>
        <w:t>实验中的参数可随机产生，以适应同时实验的不同学生和同一学生的不同次操作。</w:t>
      </w:r>
    </w:p>
    <w:p>
      <w:pPr>
        <w:spacing w:line="440" w:lineRule="exact"/>
        <w:ind w:left="420"/>
        <w:jc w:val="left"/>
        <w:rPr>
          <w:rFonts w:ascii="宋体" w:hAnsi="宋体"/>
          <w:color w:val="000000"/>
          <w:sz w:val="24"/>
          <w:szCs w:val="24"/>
        </w:rPr>
      </w:pPr>
      <w:r>
        <w:rPr>
          <w:rFonts w:hint="eastAsia" w:ascii="宋体" w:hAnsi="宋体"/>
          <w:color w:val="000000"/>
          <w:sz w:val="24"/>
          <w:szCs w:val="24"/>
        </w:rPr>
        <w:t>4.5</w:t>
      </w:r>
      <w:r>
        <w:rPr>
          <w:rFonts w:ascii="宋体" w:hAnsi="宋体"/>
          <w:color w:val="000000"/>
          <w:sz w:val="24"/>
          <w:szCs w:val="24"/>
        </w:rPr>
        <w:t xml:space="preserve"> </w:t>
      </w:r>
      <w:r>
        <w:rPr>
          <w:rFonts w:hint="eastAsia" w:ascii="宋体" w:hAnsi="宋体"/>
          <w:color w:val="000000"/>
          <w:sz w:val="24"/>
          <w:szCs w:val="24"/>
        </w:rPr>
        <w:t>后台有数学建模，操作数据等有数据库支撑，数据实时变化。</w:t>
      </w:r>
    </w:p>
    <w:p>
      <w:pPr>
        <w:spacing w:line="440" w:lineRule="exact"/>
        <w:ind w:left="420"/>
        <w:jc w:val="left"/>
        <w:rPr>
          <w:rFonts w:ascii="宋体" w:hAnsi="宋体"/>
          <w:color w:val="000000"/>
          <w:sz w:val="24"/>
          <w:szCs w:val="24"/>
        </w:rPr>
      </w:pPr>
      <w:r>
        <w:rPr>
          <w:rFonts w:hint="eastAsia" w:ascii="宋体" w:hAnsi="宋体"/>
          <w:color w:val="000000"/>
          <w:sz w:val="24"/>
          <w:szCs w:val="24"/>
        </w:rPr>
        <w:t>4.6</w:t>
      </w:r>
      <w:r>
        <w:rPr>
          <w:rFonts w:ascii="宋体" w:hAnsi="宋体"/>
          <w:color w:val="000000"/>
          <w:sz w:val="24"/>
          <w:szCs w:val="24"/>
        </w:rPr>
        <w:t xml:space="preserve"> </w:t>
      </w:r>
      <w:r>
        <w:rPr>
          <w:rFonts w:hint="eastAsia" w:ascii="宋体" w:hAnsi="宋体"/>
          <w:color w:val="000000"/>
          <w:sz w:val="24"/>
          <w:szCs w:val="24"/>
        </w:rPr>
        <w:t>软件操作采用自由操作的模式，不固定流程。</w:t>
      </w:r>
    </w:p>
    <w:p>
      <w:pPr>
        <w:spacing w:line="440" w:lineRule="exact"/>
        <w:ind w:left="420"/>
        <w:jc w:val="left"/>
        <w:rPr>
          <w:rFonts w:ascii="宋体" w:hAnsi="宋体"/>
          <w:color w:val="000000"/>
          <w:sz w:val="24"/>
          <w:szCs w:val="24"/>
        </w:rPr>
      </w:pPr>
      <w:r>
        <w:rPr>
          <w:rFonts w:hint="eastAsia" w:ascii="宋体" w:hAnsi="宋体"/>
          <w:color w:val="000000"/>
          <w:sz w:val="24"/>
          <w:szCs w:val="24"/>
        </w:rPr>
        <w:t>4.7</w:t>
      </w:r>
      <w:r>
        <w:rPr>
          <w:rFonts w:ascii="宋体" w:hAnsi="宋体"/>
          <w:color w:val="000000"/>
          <w:sz w:val="24"/>
          <w:szCs w:val="24"/>
        </w:rPr>
        <w:t xml:space="preserve"> </w:t>
      </w:r>
      <w:r>
        <w:rPr>
          <w:rFonts w:hint="eastAsia" w:ascii="宋体" w:hAnsi="宋体"/>
          <w:color w:val="000000"/>
          <w:sz w:val="24"/>
          <w:szCs w:val="24"/>
        </w:rPr>
        <w:t>智能评分系统，对操作过程实时评定。</w:t>
      </w:r>
    </w:p>
    <w:p>
      <w:pPr>
        <w:spacing w:line="440" w:lineRule="exact"/>
        <w:ind w:left="420"/>
        <w:jc w:val="left"/>
        <w:rPr>
          <w:rFonts w:ascii="宋体" w:hAnsi="宋体"/>
          <w:color w:val="000000"/>
          <w:sz w:val="24"/>
          <w:szCs w:val="24"/>
        </w:rPr>
      </w:pPr>
      <w:r>
        <w:rPr>
          <w:rFonts w:hint="eastAsia" w:ascii="宋体" w:hAnsi="宋体"/>
          <w:color w:val="000000"/>
          <w:sz w:val="24"/>
          <w:szCs w:val="24"/>
        </w:rPr>
        <w:t>4.8</w:t>
      </w:r>
      <w:r>
        <w:rPr>
          <w:rFonts w:ascii="宋体" w:hAnsi="宋体"/>
          <w:color w:val="000000"/>
          <w:sz w:val="24"/>
          <w:szCs w:val="24"/>
        </w:rPr>
        <w:t xml:space="preserve"> </w:t>
      </w:r>
      <w:r>
        <w:rPr>
          <w:rFonts w:hint="eastAsia" w:ascii="宋体" w:hAnsi="宋体"/>
          <w:color w:val="000000"/>
          <w:sz w:val="24"/>
          <w:szCs w:val="24"/>
        </w:rPr>
        <w:t>三种模式：演示模式、练习模式、考核模式。</w:t>
      </w:r>
    </w:p>
    <w:p>
      <w:pPr>
        <w:spacing w:line="440" w:lineRule="exact"/>
        <w:ind w:left="420"/>
        <w:jc w:val="left"/>
        <w:rPr>
          <w:rFonts w:ascii="宋体" w:hAnsi="宋体"/>
          <w:color w:val="000000"/>
          <w:sz w:val="24"/>
          <w:szCs w:val="24"/>
        </w:rPr>
      </w:pPr>
      <w:r>
        <w:rPr>
          <w:rFonts w:hint="eastAsia" w:ascii="宋体" w:hAnsi="宋体"/>
          <w:b/>
          <w:bCs/>
          <w:color w:val="000000"/>
          <w:sz w:val="24"/>
          <w:szCs w:val="24"/>
        </w:rPr>
        <w:t>提供截图展示至少</w:t>
      </w:r>
      <w:r>
        <w:rPr>
          <w:rFonts w:hint="eastAsia" w:ascii="宋体" w:hAnsi="宋体"/>
          <w:b/>
          <w:bCs/>
          <w:color w:val="000000"/>
          <w:sz w:val="24"/>
          <w:szCs w:val="24"/>
          <w:lang w:eastAsia="zh-CN"/>
        </w:rPr>
        <w:t>2</w:t>
      </w:r>
      <w:r>
        <w:rPr>
          <w:rFonts w:hint="eastAsia" w:ascii="宋体" w:hAnsi="宋体"/>
          <w:b/>
          <w:bCs/>
          <w:color w:val="000000"/>
          <w:sz w:val="24"/>
          <w:szCs w:val="24"/>
          <w:lang w:val="en-US" w:eastAsia="zh-CN"/>
        </w:rPr>
        <w:t>0</w:t>
      </w:r>
      <w:r>
        <w:rPr>
          <w:rFonts w:hint="eastAsia" w:ascii="宋体" w:hAnsi="宋体"/>
          <w:b/>
          <w:bCs/>
          <w:color w:val="000000"/>
          <w:sz w:val="24"/>
          <w:szCs w:val="24"/>
        </w:rPr>
        <w:t>个可在线播放动画，内容为安全知识的使用培训。</w:t>
      </w:r>
    </w:p>
    <w:p>
      <w:pPr>
        <w:spacing w:line="440" w:lineRule="exact"/>
        <w:ind w:left="420"/>
        <w:jc w:val="left"/>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仿真内容模块：</w:t>
      </w:r>
    </w:p>
    <w:p>
      <w:pPr>
        <w:spacing w:line="440" w:lineRule="exact"/>
        <w:ind w:left="420"/>
        <w:jc w:val="left"/>
        <w:rPr>
          <w:rFonts w:ascii="宋体" w:hAnsi="宋体"/>
          <w:color w:val="000000"/>
          <w:sz w:val="24"/>
          <w:szCs w:val="24"/>
        </w:rPr>
      </w:pPr>
      <w:r>
        <w:rPr>
          <w:rFonts w:hint="eastAsia" w:ascii="宋体" w:hAnsi="宋体"/>
          <w:color w:val="000000"/>
          <w:sz w:val="24"/>
          <w:szCs w:val="24"/>
        </w:rPr>
        <w:t>5.1</w:t>
      </w:r>
      <w:r>
        <w:rPr>
          <w:rFonts w:ascii="宋体" w:hAnsi="宋体"/>
          <w:color w:val="000000"/>
          <w:sz w:val="24"/>
          <w:szCs w:val="24"/>
        </w:rPr>
        <w:t xml:space="preserve"> </w:t>
      </w:r>
      <w:r>
        <w:rPr>
          <w:rFonts w:hint="eastAsia" w:ascii="宋体" w:hAnsi="宋体"/>
          <w:color w:val="000000"/>
          <w:sz w:val="24"/>
          <w:szCs w:val="24"/>
        </w:rPr>
        <w:t>帮助说明部分：打开软件，即可浏览帮助说明部分，能够让学员在进入软件之初，对整个软件的操作方法进行熟悉运用。</w:t>
      </w:r>
    </w:p>
    <w:p>
      <w:pPr>
        <w:spacing w:line="440" w:lineRule="exact"/>
        <w:ind w:left="420"/>
        <w:jc w:val="left"/>
        <w:rPr>
          <w:rFonts w:ascii="宋体" w:hAnsi="宋体"/>
          <w:color w:val="000000"/>
          <w:sz w:val="24"/>
          <w:szCs w:val="24"/>
        </w:rPr>
      </w:pPr>
      <w:r>
        <w:rPr>
          <w:rFonts w:hint="eastAsia" w:ascii="宋体" w:hAnsi="宋体"/>
          <w:color w:val="000000"/>
          <w:sz w:val="24"/>
          <w:szCs w:val="24"/>
        </w:rPr>
        <w:t>5.2</w:t>
      </w:r>
      <w:r>
        <w:rPr>
          <w:rFonts w:ascii="宋体" w:hAnsi="宋体"/>
          <w:color w:val="000000"/>
          <w:sz w:val="24"/>
          <w:szCs w:val="24"/>
        </w:rPr>
        <w:t xml:space="preserve"> </w:t>
      </w:r>
      <w:r>
        <w:rPr>
          <w:rFonts w:hint="eastAsia" w:ascii="宋体" w:hAnsi="宋体"/>
          <w:color w:val="000000"/>
          <w:sz w:val="24"/>
          <w:szCs w:val="24"/>
        </w:rPr>
        <w:t>实验任务部分：打开软件，即可浏览实验任务部分，能够让学员带着实验任务进行后续的实验操作。</w:t>
      </w:r>
    </w:p>
    <w:p>
      <w:pPr>
        <w:spacing w:line="440" w:lineRule="exact"/>
        <w:ind w:left="420"/>
        <w:jc w:val="left"/>
        <w:rPr>
          <w:rFonts w:ascii="宋体" w:hAnsi="宋体"/>
          <w:color w:val="000000"/>
          <w:sz w:val="24"/>
          <w:szCs w:val="24"/>
        </w:rPr>
      </w:pPr>
      <w:r>
        <w:rPr>
          <w:rFonts w:hint="eastAsia" w:ascii="宋体" w:hAnsi="宋体"/>
          <w:color w:val="000000"/>
          <w:sz w:val="24"/>
          <w:szCs w:val="24"/>
        </w:rPr>
        <w:t>5.3</w:t>
      </w:r>
      <w:r>
        <w:rPr>
          <w:rFonts w:ascii="宋体" w:hAnsi="宋体"/>
          <w:color w:val="000000"/>
          <w:sz w:val="24"/>
          <w:szCs w:val="24"/>
        </w:rPr>
        <w:t xml:space="preserve"> </w:t>
      </w:r>
      <w:r>
        <w:rPr>
          <w:rFonts w:hint="eastAsia" w:ascii="宋体" w:hAnsi="宋体"/>
          <w:color w:val="000000"/>
          <w:sz w:val="24"/>
          <w:szCs w:val="24"/>
        </w:rPr>
        <w:t>实验介绍部分：以图文的形式展现实验目的、实验原理、实验仪器、实验内容、注意事项等内容。</w:t>
      </w:r>
    </w:p>
    <w:p>
      <w:pPr>
        <w:spacing w:line="440" w:lineRule="exact"/>
        <w:ind w:left="420"/>
        <w:jc w:val="left"/>
        <w:rPr>
          <w:rFonts w:ascii="宋体" w:hAnsi="宋体"/>
          <w:color w:val="000000"/>
          <w:sz w:val="24"/>
          <w:szCs w:val="24"/>
        </w:rPr>
      </w:pPr>
      <w:r>
        <w:rPr>
          <w:rFonts w:hint="eastAsia" w:ascii="宋体" w:hAnsi="宋体"/>
          <w:color w:val="000000"/>
          <w:sz w:val="24"/>
          <w:szCs w:val="24"/>
        </w:rPr>
        <w:t>5.4</w:t>
      </w:r>
      <w:r>
        <w:rPr>
          <w:rFonts w:ascii="宋体" w:hAnsi="宋体"/>
          <w:color w:val="000000"/>
          <w:sz w:val="24"/>
          <w:szCs w:val="24"/>
        </w:rPr>
        <w:t xml:space="preserve"> </w:t>
      </w:r>
      <w:r>
        <w:rPr>
          <w:rFonts w:hint="eastAsia" w:ascii="宋体" w:hAnsi="宋体"/>
          <w:color w:val="000000"/>
          <w:sz w:val="24"/>
          <w:szCs w:val="24"/>
        </w:rPr>
        <w:t>温馨提示模块：对于仪器操作及实验操作过程中的错误操作及重要的操作步骤给与学员提示。</w:t>
      </w:r>
    </w:p>
    <w:p>
      <w:pPr>
        <w:spacing w:line="440" w:lineRule="exact"/>
        <w:ind w:left="420"/>
        <w:jc w:val="left"/>
        <w:rPr>
          <w:rFonts w:ascii="宋体" w:hAnsi="宋体"/>
          <w:b/>
          <w:bCs/>
          <w:color w:val="000000"/>
          <w:sz w:val="24"/>
          <w:szCs w:val="24"/>
        </w:rPr>
      </w:pPr>
      <w:r>
        <w:rPr>
          <w:rFonts w:hint="eastAsia" w:ascii="宋体" w:hAnsi="宋体"/>
          <w:b/>
          <w:bCs/>
          <w:color w:val="000000"/>
          <w:sz w:val="24"/>
          <w:szCs w:val="24"/>
        </w:rPr>
        <w:t>提供截图展示WebGL三维图形引擎，展示内容组件功能创建三维可视化实训程序的搭建，需包含“位置”，“旋转”和“缩放”的基础信息，并包含以下“用户编辑”功能：着色器、脚本文件、动画、光源、材质、贴图、天空盒、网格等。</w:t>
      </w:r>
    </w:p>
    <w:p>
      <w:pPr>
        <w:spacing w:line="440" w:lineRule="exact"/>
        <w:ind w:left="420"/>
        <w:jc w:val="left"/>
        <w:rPr>
          <w:rFonts w:ascii="宋体" w:hAnsi="宋体"/>
          <w:b/>
          <w:bCs/>
          <w:color w:val="000000"/>
          <w:sz w:val="24"/>
          <w:szCs w:val="24"/>
        </w:rPr>
      </w:pPr>
      <w:r>
        <w:rPr>
          <w:rFonts w:hint="eastAsia" w:ascii="宋体" w:hAnsi="宋体"/>
          <w:b/>
          <w:bCs/>
          <w:color w:val="000000"/>
          <w:sz w:val="24"/>
          <w:szCs w:val="24"/>
        </w:rPr>
        <w:t>提供截图展示仿真软件中风玫瑰图</w:t>
      </w:r>
      <w:r>
        <w:rPr>
          <w:rFonts w:hint="eastAsia" w:ascii="宋体" w:hAnsi="宋体"/>
          <w:b/>
          <w:bCs/>
          <w:strike w:val="0"/>
          <w:color w:val="000000"/>
          <w:sz w:val="24"/>
          <w:szCs w:val="24"/>
        </w:rPr>
        <w:t>功能：可以根据一个地区主要气相资料，输入相应的风频参数生成风玫瑰图，风玫瑰图可保存于平面布局功能中，以为厂区布局提供参考。</w:t>
      </w:r>
    </w:p>
    <w:p>
      <w:pPr>
        <w:spacing w:line="440" w:lineRule="exact"/>
        <w:ind w:left="420"/>
        <w:jc w:val="left"/>
        <w:rPr>
          <w:rFonts w:ascii="宋体" w:hAnsi="宋体"/>
          <w:color w:val="000000"/>
          <w:sz w:val="24"/>
          <w:szCs w:val="24"/>
        </w:rPr>
      </w:pPr>
      <w:r>
        <w:rPr>
          <w:rFonts w:hint="eastAsia" w:ascii="宋体" w:hAnsi="宋体"/>
          <w:color w:val="000000"/>
          <w:sz w:val="24"/>
          <w:szCs w:val="24"/>
        </w:rPr>
        <w:t>6.</w:t>
      </w:r>
      <w:r>
        <w:rPr>
          <w:rFonts w:ascii="宋体" w:hAnsi="宋体"/>
          <w:color w:val="000000"/>
          <w:sz w:val="24"/>
          <w:szCs w:val="24"/>
        </w:rPr>
        <w:t xml:space="preserve"> </w:t>
      </w:r>
      <w:r>
        <w:rPr>
          <w:rFonts w:hint="eastAsia" w:ascii="宋体" w:hAnsi="宋体"/>
          <w:color w:val="000000"/>
          <w:sz w:val="24"/>
          <w:szCs w:val="24"/>
        </w:rPr>
        <w:t>系统功能</w:t>
      </w:r>
    </w:p>
    <w:p>
      <w:pPr>
        <w:spacing w:line="440" w:lineRule="exact"/>
        <w:ind w:left="420"/>
        <w:jc w:val="left"/>
        <w:rPr>
          <w:rFonts w:ascii="宋体" w:hAnsi="宋体"/>
          <w:color w:val="000000"/>
          <w:sz w:val="24"/>
          <w:szCs w:val="24"/>
        </w:rPr>
      </w:pPr>
      <w:r>
        <w:rPr>
          <w:rFonts w:hint="eastAsia" w:ascii="宋体" w:hAnsi="宋体"/>
          <w:color w:val="000000"/>
          <w:sz w:val="24"/>
          <w:szCs w:val="24"/>
        </w:rPr>
        <w:t>6.1</w:t>
      </w:r>
      <w:r>
        <w:rPr>
          <w:rFonts w:ascii="宋体" w:hAnsi="宋体"/>
          <w:color w:val="000000"/>
          <w:sz w:val="24"/>
          <w:szCs w:val="24"/>
        </w:rPr>
        <w:t xml:space="preserve"> </w:t>
      </w:r>
      <w:r>
        <w:rPr>
          <w:rFonts w:hint="eastAsia" w:ascii="宋体" w:hAnsi="宋体"/>
          <w:color w:val="000000"/>
          <w:sz w:val="24"/>
          <w:szCs w:val="24"/>
        </w:rPr>
        <w:t>可设置培训模式，启动后可自由切换培训项目</w:t>
      </w:r>
    </w:p>
    <w:p>
      <w:pPr>
        <w:spacing w:line="440" w:lineRule="exact"/>
        <w:ind w:left="420"/>
        <w:jc w:val="left"/>
        <w:rPr>
          <w:rFonts w:ascii="宋体" w:hAnsi="宋体"/>
          <w:color w:val="000000"/>
          <w:sz w:val="24"/>
          <w:szCs w:val="24"/>
        </w:rPr>
      </w:pPr>
      <w:r>
        <w:rPr>
          <w:rFonts w:hint="eastAsia" w:ascii="宋体" w:hAnsi="宋体"/>
          <w:color w:val="000000"/>
          <w:sz w:val="24"/>
          <w:szCs w:val="24"/>
        </w:rPr>
        <w:t>6.2</w:t>
      </w:r>
      <w:r>
        <w:rPr>
          <w:rFonts w:ascii="宋体" w:hAnsi="宋体"/>
          <w:color w:val="000000"/>
          <w:sz w:val="24"/>
          <w:szCs w:val="24"/>
        </w:rPr>
        <w:t xml:space="preserve"> </w:t>
      </w:r>
      <w:r>
        <w:rPr>
          <w:rFonts w:hint="eastAsia" w:ascii="宋体" w:hAnsi="宋体"/>
          <w:color w:val="000000"/>
          <w:sz w:val="24"/>
          <w:szCs w:val="24"/>
        </w:rPr>
        <w:t>对模型可进行冻结、解冻、运行、停止等操作。</w:t>
      </w:r>
    </w:p>
    <w:p>
      <w:pPr>
        <w:spacing w:line="440" w:lineRule="exact"/>
        <w:ind w:left="420"/>
        <w:jc w:val="left"/>
        <w:rPr>
          <w:rFonts w:ascii="宋体" w:hAnsi="宋体"/>
          <w:color w:val="000000"/>
          <w:sz w:val="24"/>
          <w:szCs w:val="24"/>
        </w:rPr>
      </w:pPr>
      <w:r>
        <w:rPr>
          <w:rFonts w:hint="eastAsia" w:ascii="宋体" w:hAnsi="宋体"/>
          <w:color w:val="000000"/>
          <w:sz w:val="24"/>
          <w:szCs w:val="24"/>
        </w:rPr>
        <w:t>6.3</w:t>
      </w:r>
      <w:r>
        <w:rPr>
          <w:rFonts w:ascii="宋体" w:hAnsi="宋体"/>
          <w:color w:val="000000"/>
          <w:sz w:val="24"/>
          <w:szCs w:val="24"/>
        </w:rPr>
        <w:t xml:space="preserve"> </w:t>
      </w:r>
      <w:r>
        <w:rPr>
          <w:rFonts w:hint="eastAsia" w:ascii="宋体" w:hAnsi="宋体"/>
          <w:color w:val="000000"/>
          <w:sz w:val="24"/>
          <w:szCs w:val="24"/>
        </w:rPr>
        <w:t>可查看模型变量的相关信息，进行曲线绘制。</w:t>
      </w:r>
    </w:p>
    <w:p>
      <w:pPr>
        <w:spacing w:line="440" w:lineRule="exact"/>
        <w:ind w:left="420"/>
        <w:jc w:val="left"/>
        <w:rPr>
          <w:rFonts w:ascii="宋体" w:hAnsi="宋体"/>
          <w:color w:val="000000"/>
          <w:sz w:val="24"/>
          <w:szCs w:val="24"/>
        </w:rPr>
      </w:pPr>
      <w:r>
        <w:rPr>
          <w:rFonts w:hint="eastAsia" w:ascii="宋体" w:hAnsi="宋体"/>
          <w:color w:val="000000"/>
          <w:sz w:val="24"/>
          <w:szCs w:val="24"/>
        </w:rPr>
        <w:t>6.4</w:t>
      </w:r>
      <w:r>
        <w:rPr>
          <w:rFonts w:ascii="宋体" w:hAnsi="宋体"/>
          <w:color w:val="000000"/>
          <w:sz w:val="24"/>
          <w:szCs w:val="24"/>
        </w:rPr>
        <w:t xml:space="preserve"> </w:t>
      </w:r>
      <w:r>
        <w:rPr>
          <w:rFonts w:hint="eastAsia" w:ascii="宋体" w:hAnsi="宋体"/>
          <w:color w:val="000000"/>
          <w:sz w:val="24"/>
          <w:szCs w:val="24"/>
        </w:rPr>
        <w:t>存储、读取快门：在硬盘上存档和读出，可保存、重演模型的运行状态，方便以后使用。</w:t>
      </w:r>
    </w:p>
    <w:p>
      <w:pPr>
        <w:spacing w:line="440" w:lineRule="exact"/>
        <w:ind w:left="420"/>
        <w:jc w:val="left"/>
        <w:rPr>
          <w:rFonts w:ascii="宋体" w:hAnsi="宋体"/>
          <w:color w:val="000000"/>
          <w:sz w:val="24"/>
          <w:szCs w:val="24"/>
        </w:rPr>
      </w:pPr>
      <w:r>
        <w:rPr>
          <w:rFonts w:hint="eastAsia" w:ascii="宋体" w:hAnsi="宋体"/>
          <w:color w:val="000000"/>
          <w:sz w:val="24"/>
          <w:szCs w:val="24"/>
        </w:rPr>
        <w:t>6.5</w:t>
      </w:r>
      <w:r>
        <w:rPr>
          <w:rFonts w:ascii="宋体" w:hAnsi="宋体"/>
          <w:color w:val="000000"/>
          <w:sz w:val="24"/>
          <w:szCs w:val="24"/>
        </w:rPr>
        <w:t xml:space="preserve"> </w:t>
      </w:r>
      <w:r>
        <w:rPr>
          <w:rFonts w:hint="eastAsia" w:ascii="宋体" w:hAnsi="宋体"/>
          <w:color w:val="000000"/>
          <w:sz w:val="24"/>
          <w:szCs w:val="24"/>
        </w:rPr>
        <w:t>暂停：暂时中断计算机的模拟计算，但不会丢失数据。</w:t>
      </w:r>
    </w:p>
    <w:p>
      <w:pPr>
        <w:spacing w:line="440" w:lineRule="exact"/>
        <w:ind w:left="420"/>
        <w:jc w:val="left"/>
        <w:rPr>
          <w:rFonts w:ascii="宋体" w:hAnsi="宋体"/>
          <w:color w:val="000000"/>
          <w:sz w:val="24"/>
          <w:szCs w:val="24"/>
        </w:rPr>
      </w:pPr>
      <w:r>
        <w:rPr>
          <w:rFonts w:hint="eastAsia" w:ascii="宋体" w:hAnsi="宋体"/>
          <w:color w:val="000000"/>
          <w:sz w:val="24"/>
          <w:szCs w:val="24"/>
        </w:rPr>
        <w:t>6.6</w:t>
      </w:r>
      <w:r>
        <w:rPr>
          <w:rFonts w:ascii="宋体" w:hAnsi="宋体"/>
          <w:color w:val="000000"/>
          <w:sz w:val="24"/>
          <w:szCs w:val="24"/>
        </w:rPr>
        <w:t xml:space="preserve"> </w:t>
      </w:r>
      <w:r>
        <w:rPr>
          <w:rFonts w:hint="eastAsia" w:ascii="宋体" w:hAnsi="宋体"/>
          <w:color w:val="000000"/>
          <w:sz w:val="24"/>
          <w:szCs w:val="24"/>
        </w:rPr>
        <w:t>改变时标：可以加快和减慢系统的内部仿真时钟。</w:t>
      </w:r>
    </w:p>
    <w:p>
      <w:pPr>
        <w:spacing w:line="440" w:lineRule="exact"/>
        <w:ind w:left="420"/>
        <w:jc w:val="left"/>
        <w:rPr>
          <w:rFonts w:ascii="宋体" w:hAnsi="宋体"/>
          <w:color w:val="000000"/>
          <w:sz w:val="24"/>
          <w:szCs w:val="24"/>
        </w:rPr>
      </w:pPr>
      <w:r>
        <w:rPr>
          <w:rFonts w:hint="eastAsia" w:ascii="宋体" w:hAnsi="宋体"/>
          <w:color w:val="000000"/>
          <w:sz w:val="24"/>
          <w:szCs w:val="24"/>
        </w:rPr>
        <w:t>7.</w:t>
      </w:r>
      <w:r>
        <w:rPr>
          <w:rFonts w:ascii="宋体" w:hAnsi="宋体"/>
          <w:color w:val="000000"/>
          <w:sz w:val="24"/>
          <w:szCs w:val="24"/>
        </w:rPr>
        <w:t xml:space="preserve"> </w:t>
      </w:r>
      <w:r>
        <w:rPr>
          <w:rFonts w:hint="eastAsia" w:ascii="宋体" w:hAnsi="宋体"/>
          <w:color w:val="000000"/>
          <w:sz w:val="24"/>
          <w:szCs w:val="24"/>
        </w:rPr>
        <w:t>培训系统配件清单</w:t>
      </w:r>
    </w:p>
    <w:p>
      <w:pPr>
        <w:spacing w:line="440" w:lineRule="exact"/>
        <w:ind w:left="420"/>
        <w:jc w:val="left"/>
        <w:rPr>
          <w:rFonts w:ascii="宋体" w:hAnsi="宋体"/>
          <w:color w:val="000000"/>
          <w:sz w:val="24"/>
          <w:szCs w:val="24"/>
        </w:rPr>
      </w:pPr>
      <w:r>
        <w:rPr>
          <w:rFonts w:hint="eastAsia" w:ascii="宋体" w:hAnsi="宋体"/>
          <w:color w:val="000000"/>
          <w:sz w:val="24"/>
          <w:szCs w:val="24"/>
        </w:rPr>
        <w:t>模型运行客户端（1套）、教师站（1套）、智能评分系统（1套）、安装光盘（1套）、仿真操作手册（1套）。</w:t>
      </w:r>
    </w:p>
    <w:p>
      <w:pPr>
        <w:spacing w:line="440" w:lineRule="exact"/>
        <w:ind w:left="420"/>
        <w:jc w:val="left"/>
        <w:rPr>
          <w:rFonts w:ascii="宋体" w:hAnsi="宋体"/>
          <w:color w:val="000000"/>
          <w:sz w:val="24"/>
          <w:szCs w:val="24"/>
        </w:rPr>
      </w:pPr>
      <w:r>
        <w:rPr>
          <w:rFonts w:hint="eastAsia" w:ascii="宋体" w:hAnsi="宋体"/>
          <w:color w:val="000000"/>
          <w:sz w:val="24"/>
          <w:szCs w:val="24"/>
        </w:rPr>
        <w:t>8.</w:t>
      </w:r>
      <w:r>
        <w:rPr>
          <w:rFonts w:ascii="宋体" w:hAnsi="宋体"/>
          <w:color w:val="000000"/>
          <w:sz w:val="24"/>
          <w:szCs w:val="24"/>
        </w:rPr>
        <w:t xml:space="preserve"> </w:t>
      </w:r>
      <w:r>
        <w:rPr>
          <w:rFonts w:hint="eastAsia" w:ascii="宋体" w:hAnsi="宋体"/>
          <w:color w:val="000000"/>
          <w:sz w:val="24"/>
          <w:szCs w:val="24"/>
        </w:rPr>
        <w:t>重要配件功能</w:t>
      </w:r>
    </w:p>
    <w:p>
      <w:pPr>
        <w:spacing w:line="440" w:lineRule="exact"/>
        <w:ind w:left="420"/>
        <w:jc w:val="left"/>
        <w:rPr>
          <w:rFonts w:ascii="宋体" w:hAnsi="宋体"/>
          <w:color w:val="00000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模型运行客户端：跟教师站管理端采用TCP/IP方式连接通讯；可设置培训模式，启动后可自由切换培训项目；对模型可进行冻结、解冻、运行、停止等操作；可查看模型变量的相关信息，进行曲线绘制；可保存、重演模型的运行状态；调整仿真时标。</w:t>
      </w:r>
    </w:p>
    <w:p>
      <w:pPr>
        <w:spacing w:line="440" w:lineRule="exact"/>
        <w:ind w:left="420"/>
        <w:jc w:val="left"/>
        <w:rPr>
          <w:rFonts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教师站：教师站是基于局域网的网络通信与控制软件，可以方便的对学员机的项目进行统一启动和控制，实时显示得分，获取成绩，对成绩进行统计等；主要的功能有仿真项目考试、快速启动、理论题考试，文件下发，师生交流等。</w:t>
      </w:r>
    </w:p>
    <w:p>
      <w:pPr>
        <w:spacing w:line="440" w:lineRule="exact"/>
        <w:ind w:left="420"/>
        <w:rPr>
          <w:rFonts w:ascii="宋体" w:hAnsi="宋体"/>
          <w:b/>
          <w:bCs/>
          <w:sz w:val="24"/>
          <w:szCs w:val="24"/>
        </w:rPr>
      </w:pPr>
      <w:r>
        <w:rPr>
          <w:rFonts w:hint="eastAsia" w:ascii="宋体" w:hAnsi="宋体"/>
          <w:color w:val="000000"/>
          <w:sz w:val="24"/>
          <w:szCs w:val="24"/>
        </w:rPr>
        <w:t>8.3</w:t>
      </w:r>
      <w:r>
        <w:rPr>
          <w:rFonts w:ascii="宋体" w:hAnsi="宋体"/>
          <w:color w:val="000000"/>
          <w:sz w:val="24"/>
          <w:szCs w:val="24"/>
        </w:rPr>
        <w:t xml:space="preserve"> </w:t>
      </w:r>
      <w:r>
        <w:rPr>
          <w:rFonts w:hint="eastAsia" w:ascii="宋体" w:hAnsi="宋体"/>
          <w:color w:val="000000"/>
          <w:sz w:val="24"/>
          <w:szCs w:val="24"/>
        </w:rPr>
        <w:t>智能评分系统：工艺指标考核；操作步骤考核；分区、分角色操作评定；每一个评分指标都可以设置严格起评、终止评定条件；工艺质量参数评定曲线。</w:t>
      </w:r>
    </w:p>
    <w:p/>
    <w:p>
      <w:pPr>
        <w:spacing w:line="440" w:lineRule="exact"/>
        <w:ind w:firstLine="481"/>
        <w:rPr>
          <w:rFonts w:ascii="宋体" w:hAnsi="宋体"/>
          <w:b/>
          <w:bCs/>
          <w:sz w:val="24"/>
          <w:szCs w:val="24"/>
        </w:rPr>
      </w:pPr>
      <w:r>
        <w:rPr>
          <w:rFonts w:hint="eastAsia" w:ascii="宋体" w:hAnsi="宋体"/>
          <w:b/>
          <w:bCs/>
          <w:sz w:val="24"/>
          <w:szCs w:val="24"/>
        </w:rPr>
        <w:t>（三）商务条件</w:t>
      </w:r>
    </w:p>
    <w:p>
      <w:pPr>
        <w:spacing w:line="440" w:lineRule="exact"/>
        <w:ind w:firstLine="481"/>
        <w:rPr>
          <w:rFonts w:ascii="宋体" w:hAnsi="宋体"/>
          <w:sz w:val="24"/>
          <w:szCs w:val="24"/>
        </w:rPr>
      </w:pPr>
      <w:r>
        <w:rPr>
          <w:rFonts w:hint="eastAsia" w:ascii="宋体" w:hAnsi="宋体"/>
          <w:sz w:val="24"/>
          <w:szCs w:val="24"/>
        </w:rPr>
        <w:t>1、交付地点：福建农林大学指定地点。</w:t>
      </w:r>
    </w:p>
    <w:p>
      <w:pPr>
        <w:spacing w:line="440" w:lineRule="exact"/>
        <w:ind w:firstLine="480" w:firstLineChars="200"/>
        <w:rPr>
          <w:rFonts w:ascii="宋体" w:hAnsi="宋体"/>
          <w:sz w:val="24"/>
        </w:rPr>
      </w:pPr>
      <w:r>
        <w:rPr>
          <w:rFonts w:hint="eastAsia" w:ascii="宋体" w:hAnsi="宋体"/>
          <w:sz w:val="24"/>
          <w:szCs w:val="24"/>
        </w:rPr>
        <w:t>2、交付时间：合同签订之日起</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个日历日内供货并安装调试完毕，采购人在规定期限内组织验收。若因采购人原因或不可抗力等因素导致的延迟交付，交付期可顺延。</w:t>
      </w:r>
    </w:p>
    <w:p>
      <w:pPr>
        <w:pStyle w:val="19"/>
        <w:spacing w:after="0" w:line="440" w:lineRule="exact"/>
        <w:ind w:left="0" w:leftChars="0" w:firstLine="480"/>
        <w:rPr>
          <w:rFonts w:ascii="宋体" w:hAnsi="宋体"/>
        </w:rPr>
      </w:pPr>
      <w:r>
        <w:rPr>
          <w:rFonts w:hint="eastAsia" w:ascii="宋体" w:hAnsi="宋体"/>
          <w:sz w:val="24"/>
        </w:rPr>
        <w:t>3、交付条件：验收合格交付采购人使用。</w:t>
      </w:r>
    </w:p>
    <w:p>
      <w:pPr>
        <w:spacing w:line="440" w:lineRule="exact"/>
        <w:ind w:firstLine="480" w:firstLineChars="200"/>
        <w:rPr>
          <w:rFonts w:ascii="宋体" w:hAnsi="宋体"/>
          <w:sz w:val="24"/>
          <w:szCs w:val="24"/>
        </w:rPr>
      </w:pPr>
      <w:r>
        <w:rPr>
          <w:rFonts w:hint="eastAsia" w:ascii="宋体" w:hAnsi="宋体"/>
          <w:sz w:val="24"/>
          <w:szCs w:val="24"/>
        </w:rPr>
        <w:t>4、履约保证金：</w:t>
      </w:r>
    </w:p>
    <w:p>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%。说明：成交供应商在签订采购合同前三日内应向采购人缴纳合同总金额</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pPr>
        <w:spacing w:line="440" w:lineRule="exact"/>
        <w:ind w:firstLine="481"/>
        <w:rPr>
          <w:rFonts w:ascii="宋体" w:hAnsi="宋体"/>
          <w:b/>
          <w:sz w:val="24"/>
        </w:rPr>
      </w:pPr>
      <w:r>
        <w:rPr>
          <w:rFonts w:hint="eastAsia" w:ascii="宋体" w:hAnsi="宋体"/>
          <w:sz w:val="24"/>
          <w:szCs w:val="24"/>
        </w:rPr>
        <w:t>5、付款方式：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pPr>
        <w:spacing w:line="440" w:lineRule="exact"/>
        <w:ind w:left="481"/>
        <w:rPr>
          <w:rFonts w:ascii="宋体" w:hAnsi="宋体"/>
          <w:sz w:val="24"/>
          <w:szCs w:val="24"/>
        </w:rPr>
      </w:pPr>
      <w:r>
        <w:rPr>
          <w:rFonts w:hint="eastAsia" w:ascii="宋体" w:hAnsi="宋体"/>
          <w:sz w:val="24"/>
          <w:szCs w:val="24"/>
        </w:rPr>
        <w:t>6、质量标准：</w:t>
      </w:r>
    </w:p>
    <w:p>
      <w:pPr>
        <w:spacing w:line="440" w:lineRule="exact"/>
        <w:ind w:firstLine="481"/>
        <w:rPr>
          <w:rFonts w:ascii="宋体" w:hAnsi="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pPr>
        <w:numPr>
          <w:ilvl w:val="0"/>
          <w:numId w:val="2"/>
        </w:numPr>
        <w:spacing w:line="440" w:lineRule="exact"/>
        <w:ind w:firstLine="481"/>
        <w:rPr>
          <w:rFonts w:hint="eastAsia" w:ascii="宋体" w:hAnsi="宋体"/>
          <w:sz w:val="24"/>
          <w:szCs w:val="24"/>
        </w:rPr>
      </w:pPr>
      <w:r>
        <w:rPr>
          <w:rFonts w:hint="eastAsia" w:ascii="宋体" w:hAnsi="宋体"/>
          <w:sz w:val="24"/>
          <w:szCs w:val="24"/>
        </w:rPr>
        <w:t>售后服务要求</w:t>
      </w:r>
    </w:p>
    <w:p>
      <w:pPr>
        <w:pStyle w:val="50"/>
        <w:spacing w:line="360" w:lineRule="auto"/>
        <w:ind w:firstLine="482"/>
        <w:jc w:val="both"/>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7.1.</w:t>
      </w:r>
      <w:r>
        <w:rPr>
          <w:rFonts w:hint="eastAsia" w:ascii="宋体" w:hAnsi="宋体" w:eastAsia="宋体" w:cs="宋体"/>
          <w:bCs/>
          <w:sz w:val="24"/>
          <w:szCs w:val="24"/>
        </w:rPr>
        <w:t>质量</w:t>
      </w:r>
      <w:r>
        <w:rPr>
          <w:rFonts w:hint="eastAsia" w:ascii="宋体" w:hAnsi="宋体" w:eastAsia="宋体" w:cs="宋体"/>
          <w:bCs/>
          <w:sz w:val="24"/>
          <w:szCs w:val="24"/>
          <w:lang w:val="en-US" w:eastAsia="zh-CN"/>
        </w:rPr>
        <w:t>保修期为</w:t>
      </w:r>
      <w:r>
        <w:rPr>
          <w:rFonts w:hint="eastAsia" w:ascii="宋体" w:hAnsi="宋体" w:eastAsia="宋体" w:cs="宋体"/>
          <w:bCs/>
          <w:sz w:val="24"/>
          <w:szCs w:val="24"/>
        </w:rPr>
        <w:t>一年，从</w:t>
      </w:r>
      <w:r>
        <w:rPr>
          <w:rFonts w:hint="eastAsia" w:ascii="宋体" w:hAnsi="宋体" w:eastAsia="宋体" w:cs="宋体"/>
          <w:bCs/>
          <w:sz w:val="24"/>
          <w:szCs w:val="24"/>
          <w:lang w:eastAsia="zh-CN"/>
        </w:rPr>
        <w:t>货物</w:t>
      </w:r>
      <w:r>
        <w:rPr>
          <w:rFonts w:hint="eastAsia" w:ascii="宋体" w:hAnsi="宋体" w:eastAsia="宋体" w:cs="宋体"/>
          <w:bCs/>
          <w:sz w:val="24"/>
          <w:szCs w:val="24"/>
        </w:rPr>
        <w:t>验收合格后启动之日起计算</w:t>
      </w:r>
      <w:r>
        <w:rPr>
          <w:rFonts w:hint="eastAsia" w:ascii="宋体" w:hAnsi="宋体" w:eastAsia="宋体" w:cs="宋体"/>
          <w:bCs/>
          <w:sz w:val="24"/>
          <w:szCs w:val="24"/>
          <w:lang w:eastAsia="zh-CN"/>
        </w:rPr>
        <w:t>。</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7.</w:t>
      </w:r>
      <w:r>
        <w:rPr>
          <w:rFonts w:hint="eastAsia" w:ascii="宋体" w:hAnsi="宋体" w:cs="宋体"/>
          <w:bCs/>
          <w:sz w:val="24"/>
          <w:szCs w:val="24"/>
          <w:lang w:val="en-US" w:eastAsia="zh-CN"/>
        </w:rPr>
        <w:t>2</w:t>
      </w:r>
      <w:r>
        <w:rPr>
          <w:rFonts w:ascii="宋体" w:hAnsi="宋体" w:cs="宋体"/>
          <w:bCs/>
          <w:sz w:val="24"/>
          <w:szCs w:val="24"/>
        </w:rPr>
        <w:t>合同签订后，由成交人负责将货物按合同约定的具体数量、具体地点运送到采购人指定目的地。并负责派技术人员到现场进行安装、调试，并负责调试至验收合格交付采购人使用。</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7.</w:t>
      </w:r>
      <w:r>
        <w:rPr>
          <w:rFonts w:hint="eastAsia" w:ascii="宋体" w:hAnsi="宋体" w:cs="宋体"/>
          <w:bCs/>
          <w:sz w:val="24"/>
          <w:szCs w:val="24"/>
          <w:lang w:val="en-US" w:eastAsia="zh-CN"/>
        </w:rPr>
        <w:t>3</w:t>
      </w:r>
      <w:r>
        <w:rPr>
          <w:rFonts w:ascii="宋体" w:hAnsi="宋体" w:cs="宋体"/>
          <w:bCs/>
          <w:sz w:val="24"/>
          <w:szCs w:val="24"/>
        </w:rPr>
        <w:t>成交人提供技术支持，对软件系统的bug提供及时响应及修订。成交人须提供7*24小时电话及远程网络支持服务。简单问题和故障2小时内解决，复杂问题8小时内解决。如遇软件系统严重故障并不能通过远程服务进行解决的，须于8小时内安排工程师到现场提供技术支持服务直至问题和故障排除，24小时内确保正常运行。</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7.</w:t>
      </w:r>
      <w:r>
        <w:rPr>
          <w:rFonts w:hint="eastAsia" w:ascii="宋体" w:hAnsi="宋体" w:cs="宋体"/>
          <w:bCs/>
          <w:sz w:val="24"/>
          <w:szCs w:val="24"/>
          <w:lang w:val="en-US" w:eastAsia="zh-CN"/>
        </w:rPr>
        <w:t>4</w:t>
      </w:r>
      <w:r>
        <w:rPr>
          <w:rFonts w:ascii="宋体" w:hAnsi="宋体" w:cs="宋体"/>
          <w:bCs/>
          <w:sz w:val="24"/>
          <w:szCs w:val="24"/>
        </w:rPr>
        <w:t>技术培训：成交人应根据货物特点，免费对采购人技术人员、管理人员进行操作、维修、保养等方面的专业培训，直至能独立操作。</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7.</w:t>
      </w:r>
      <w:r>
        <w:rPr>
          <w:rFonts w:hint="eastAsia" w:ascii="宋体" w:hAnsi="宋体" w:cs="宋体"/>
          <w:bCs/>
          <w:sz w:val="24"/>
          <w:szCs w:val="24"/>
          <w:lang w:val="en-US" w:eastAsia="zh-CN"/>
        </w:rPr>
        <w:t>5</w:t>
      </w:r>
      <w:r>
        <w:rPr>
          <w:rFonts w:ascii="宋体" w:hAnsi="宋体" w:cs="宋体"/>
          <w:bCs/>
          <w:sz w:val="24"/>
          <w:szCs w:val="24"/>
        </w:rPr>
        <w:t>技术资料：成交人提供的书面技术资料应能满足确保系统正常运行所需的运行、维护及管理有关的全套文件(含电子文档)，并在响应文件中列出所提供的书面技术资料详细清单。成交人提供的技术文件至少应包括：</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(1)技术手册：包括安装、操作、维护、故障排除等；</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(2)辅助资料：包括管理维护手册、实训指导书、用户使用手册等；</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(3)标配光盘：操作指导视频等；</w:t>
      </w:r>
    </w:p>
    <w:p>
      <w:pPr>
        <w:pStyle w:val="50"/>
        <w:spacing w:line="360" w:lineRule="auto"/>
        <w:ind w:firstLine="482"/>
        <w:jc w:val="both"/>
        <w:rPr>
          <w:rFonts w:hint="default" w:ascii="宋体" w:hAnsi="宋体" w:cs="宋体"/>
          <w:bCs/>
          <w:sz w:val="24"/>
          <w:szCs w:val="24"/>
        </w:rPr>
      </w:pPr>
      <w:r>
        <w:rPr>
          <w:rFonts w:ascii="宋体" w:hAnsi="宋体" w:cs="宋体"/>
          <w:bCs/>
          <w:sz w:val="24"/>
          <w:szCs w:val="24"/>
        </w:rPr>
        <w:t>(4)采购人认为必要的其他文件。</w:t>
      </w:r>
    </w:p>
    <w:p>
      <w:pPr>
        <w:spacing w:line="440" w:lineRule="exact"/>
        <w:ind w:firstLine="481"/>
        <w:rPr>
          <w:rFonts w:ascii="宋体" w:hAnsi="宋体"/>
          <w:sz w:val="24"/>
          <w:szCs w:val="24"/>
        </w:rPr>
      </w:pPr>
      <w:r>
        <w:rPr>
          <w:rFonts w:hint="eastAsia" w:ascii="宋体" w:hAnsi="宋体"/>
          <w:sz w:val="24"/>
          <w:szCs w:val="24"/>
        </w:rPr>
        <w:t>8、验收</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xml:space="preserve">.1验收应按照竞价文件、成交供应商的报价文件的规定或约定进行，具体如下： </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.1.2对于特殊或需依据检测结果做出结论的项目应邀请国家认可的质量检测机构或部门参与验收。</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.1.3验收结果经采购人与成交供应商双方确认后，双方代表必须按《福建农林大学物资设备验收单》上规定的项目对照合同填好验收结果并签名，采购人最终用户加盖单位公章后，提交相关主管部门备案。</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 xml:space="preserve">.1.4如货物在质量保证期内被证明存在缺陷，包括潜在的缺陷或使用不合适的材料，采购人有权凭有关证明文件向成交供应商提出索赔。 </w:t>
      </w:r>
    </w:p>
    <w:p>
      <w:pPr>
        <w:spacing w:line="440" w:lineRule="exact"/>
        <w:ind w:firstLine="481"/>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.1.5异议期：货物验收后10个工作日内采购人对货物有异议的，成交供应商应在3个工作日内负责解决，否则视为成交供应商根本违约。</w:t>
      </w:r>
    </w:p>
    <w:p>
      <w:pPr>
        <w:spacing w:line="440" w:lineRule="exact"/>
        <w:ind w:firstLine="481"/>
        <w:rPr>
          <w:rFonts w:ascii="宋体" w:hAnsi="宋体"/>
          <w:sz w:val="24"/>
          <w:szCs w:val="24"/>
        </w:rPr>
      </w:pPr>
      <w:r>
        <w:rPr>
          <w:rFonts w:hint="eastAsia" w:ascii="宋体" w:hAnsi="宋体"/>
          <w:sz w:val="24"/>
          <w:szCs w:val="24"/>
        </w:rPr>
        <w:t>9、违约责任</w:t>
      </w:r>
    </w:p>
    <w:p>
      <w:pPr>
        <w:spacing w:line="440" w:lineRule="exact"/>
        <w:ind w:firstLine="481"/>
        <w:rPr>
          <w:rFonts w:ascii="宋体" w:hAnsi="宋体"/>
          <w:sz w:val="24"/>
          <w:szCs w:val="24"/>
        </w:rPr>
      </w:pPr>
      <w:r>
        <w:rPr>
          <w:rFonts w:hint="eastAsia" w:ascii="宋体" w:hAnsi="宋体"/>
          <w:sz w:val="24"/>
          <w:szCs w:val="24"/>
        </w:rPr>
        <w:t>9.1成交供应商按合同清单上的货物安装调试完成后，采购人应严格按照竞价文件要求在双方约定的时间内进行验收，采购人无正当理由不得无故拖延验收时间。</w:t>
      </w:r>
    </w:p>
    <w:p>
      <w:pPr>
        <w:spacing w:line="440" w:lineRule="exact"/>
        <w:ind w:firstLine="481"/>
        <w:rPr>
          <w:rFonts w:ascii="宋体" w:hAnsi="宋体"/>
          <w:sz w:val="24"/>
          <w:szCs w:val="24"/>
        </w:rPr>
      </w:pPr>
      <w:r>
        <w:rPr>
          <w:rFonts w:hint="eastAsia" w:ascii="宋体" w:hAnsi="宋体"/>
          <w:sz w:val="24"/>
          <w:szCs w:val="24"/>
        </w:rPr>
        <w:t>9.2成交供应商所交货物不符合合同要求的，采购人有权拒收并没收其履约保证金，且涉及到的部分合同条款采购人有权终止履行。</w:t>
      </w:r>
    </w:p>
    <w:p>
      <w:pPr>
        <w:spacing w:line="440" w:lineRule="exact"/>
        <w:ind w:firstLine="481"/>
        <w:rPr>
          <w:rFonts w:ascii="宋体" w:hAnsi="宋体"/>
          <w:sz w:val="24"/>
          <w:szCs w:val="24"/>
        </w:rPr>
      </w:pPr>
      <w:r>
        <w:rPr>
          <w:rFonts w:hint="eastAsia" w:ascii="宋体" w:hAnsi="宋体"/>
          <w:sz w:val="24"/>
          <w:szCs w:val="24"/>
        </w:rPr>
        <w:t xml:space="preserve">9.3成交供应商不能按时交付货物的，采购人有权没收其履约保证金，成交供应商逾期交付货物，应向采购人每日偿付货款5‰的违约金，逾期超过15日的，采购人有权单方解除合同。 </w:t>
      </w:r>
    </w:p>
    <w:p>
      <w:pPr>
        <w:spacing w:line="440" w:lineRule="exact"/>
        <w:ind w:firstLine="481"/>
        <w:rPr>
          <w:rFonts w:ascii="宋体" w:hAnsi="宋体"/>
          <w:sz w:val="24"/>
          <w:szCs w:val="24"/>
        </w:rPr>
      </w:pPr>
      <w:r>
        <w:rPr>
          <w:rFonts w:hint="eastAsia" w:ascii="宋体" w:hAnsi="宋体"/>
          <w:sz w:val="24"/>
          <w:szCs w:val="24"/>
        </w:rPr>
        <w:t xml:space="preserve">9.4成交供应商未经采购人同意单方面终止合同的，成交供应商除了应向采购人赔偿因合同终止导致的损失外，还应向采购人偿付该合同款总额30%的违约金。 </w:t>
      </w:r>
    </w:p>
    <w:p>
      <w:pPr>
        <w:spacing w:line="440" w:lineRule="exact"/>
        <w:ind w:firstLine="481"/>
        <w:rPr>
          <w:rFonts w:ascii="宋体" w:hAnsi="宋体"/>
          <w:sz w:val="24"/>
          <w:szCs w:val="24"/>
        </w:rPr>
      </w:pPr>
      <w:r>
        <w:rPr>
          <w:rFonts w:hint="eastAsia" w:ascii="宋体" w:hAnsi="宋体"/>
          <w:sz w:val="24"/>
          <w:szCs w:val="24"/>
        </w:rPr>
        <w:t xml:space="preserve">9.5因成交供应商违约对采购人造成损失的赔偿金及合同约定的违约金均可由采购人从未支付的合同款或履约保证金中扣除。 </w:t>
      </w:r>
    </w:p>
    <w:p>
      <w:pPr>
        <w:spacing w:line="440" w:lineRule="exact"/>
        <w:ind w:firstLine="481"/>
        <w:rPr>
          <w:rFonts w:ascii="宋体" w:hAnsi="宋体"/>
          <w:sz w:val="24"/>
          <w:szCs w:val="24"/>
        </w:rPr>
      </w:pPr>
      <w:r>
        <w:rPr>
          <w:rFonts w:hint="eastAsia" w:ascii="宋体" w:hAnsi="宋体"/>
          <w:sz w:val="24"/>
          <w:szCs w:val="24"/>
        </w:rPr>
        <w:t>9.6 因采购人原因导致成交供应商未能按合同约定履行的，成交供应商可免于承担违约责任。</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rPr>
        <w:t xml:space="preserve">10、知识产权 </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rPr>
        <w:t xml:space="preserve">10.1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rPr>
        <w:t>10.2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11、其它要求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11.1竞价人选定的技术性能必须符合或优于竞价文件的技术性能要求。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11.2竞价人应以包括本项目所涉及的有关项目的所有费用进行报价，包括：报价应包含           。</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11.3本项目不允许成交供应商以任何名义和理由进行转包，如有发现，采购人有权单方终止合同，视为成交供应商违约，成交供应商违约对采购人造成的损失的，需另行支付相应的赔偿。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11.4本竞价文件未明确的其它约定事项或条款，待采购人与成交供应商签订合同时，由双方协商订立。</w:t>
      </w:r>
    </w:p>
    <w:p>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pPr>
        <w:spacing w:line="440" w:lineRule="exact"/>
        <w:ind w:firstLine="480"/>
        <w:rPr>
          <w:rFonts w:ascii="宋体" w:hAnsi="宋体"/>
          <w:sz w:val="24"/>
        </w:rPr>
      </w:pPr>
      <w:r>
        <w:rPr>
          <w:rFonts w:hint="eastAsia" w:ascii="宋体" w:hAnsi="宋体"/>
          <w:sz w:val="24"/>
        </w:rPr>
        <w:t>开 户 名：福建方兴招标代理有限公司</w:t>
      </w:r>
    </w:p>
    <w:p>
      <w:pPr>
        <w:spacing w:line="440" w:lineRule="exact"/>
        <w:ind w:firstLine="480"/>
        <w:rPr>
          <w:rFonts w:ascii="宋体" w:hAnsi="宋体"/>
          <w:sz w:val="24"/>
        </w:rPr>
      </w:pPr>
      <w:r>
        <w:rPr>
          <w:rFonts w:hint="eastAsia" w:ascii="宋体" w:hAnsi="宋体"/>
          <w:sz w:val="24"/>
        </w:rPr>
        <w:t>开 户 行：兴业银行股份有限公司福州总行大厦营业部</w:t>
      </w:r>
    </w:p>
    <w:p>
      <w:pPr>
        <w:spacing w:line="440" w:lineRule="exact"/>
        <w:ind w:firstLine="480"/>
        <w:rPr>
          <w:rFonts w:ascii="宋体" w:hAnsi="宋体"/>
          <w:sz w:val="24"/>
        </w:rPr>
      </w:pPr>
      <w:r>
        <w:rPr>
          <w:rFonts w:hint="eastAsia" w:ascii="宋体" w:hAnsi="宋体"/>
          <w:sz w:val="24"/>
        </w:rPr>
        <w:t>账 号： 1170 1010 0100 0032 02。</w:t>
      </w:r>
    </w:p>
    <w:p>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pPr>
        <w:widowControl/>
        <w:spacing w:line="375" w:lineRule="atLeast"/>
        <w:jc w:val="left"/>
        <w:rPr>
          <w:rFonts w:ascii="宋体" w:hAnsi="宋体" w:cs="宋体"/>
          <w:b/>
          <w:sz w:val="24"/>
          <w:szCs w:val="24"/>
        </w:rPr>
      </w:pPr>
      <w:r>
        <w:rPr>
          <w:rFonts w:hint="eastAsia" w:ascii="宋体" w:hAnsi="宋体" w:cs="宋体"/>
          <w:b/>
          <w:kern w:val="0"/>
          <w:sz w:val="24"/>
          <w:szCs w:val="24"/>
        </w:rPr>
        <w:t>一、合格的竞价人</w:t>
      </w:r>
    </w:p>
    <w:p>
      <w:pPr>
        <w:widowControl/>
        <w:spacing w:line="360" w:lineRule="auto"/>
        <w:ind w:firstLine="480" w:firstLineChars="200"/>
        <w:jc w:val="left"/>
        <w:rPr>
          <w:rFonts w:ascii="宋体" w:hAnsi="宋体"/>
          <w:sz w:val="24"/>
        </w:rPr>
      </w:pPr>
      <w:r>
        <w:rPr>
          <w:rFonts w:hint="eastAsia" w:ascii="宋体" w:hAnsi="宋体"/>
          <w:sz w:val="24"/>
        </w:rPr>
        <w:t>详见网上竞价文件第二章。</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二、报名要求</w:t>
      </w:r>
    </w:p>
    <w:p>
      <w:pPr>
        <w:widowControl/>
        <w:spacing w:line="360" w:lineRule="auto"/>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2、按“（二）</w:t>
      </w:r>
      <w:r>
        <w:rPr>
          <w:rFonts w:hint="eastAsia" w:ascii="宋体" w:hAnsi="宋体"/>
          <w:kern w:val="0"/>
          <w:sz w:val="24"/>
        </w:rPr>
        <w:t>合格的竞价竞价人”要求中所列材料并逐页</w:t>
      </w:r>
      <w:r>
        <w:rPr>
          <w:rFonts w:hint="eastAsia" w:ascii="宋体" w:hAnsi="宋体"/>
          <w:sz w:val="24"/>
        </w:rPr>
        <w:t>加盖竞价人公章（复印件应注明与原件一致），在上传报名材料截止时间前上传报名材料，报名材料未按以上要求提交的竞价人，</w:t>
      </w:r>
      <w:r>
        <w:rPr>
          <w:rFonts w:hint="eastAsia" w:ascii="宋体" w:hAnsi="宋体"/>
          <w:b/>
          <w:bCs/>
          <w:sz w:val="24"/>
        </w:rPr>
        <w:t>将导致其竞价资格被拒绝。</w:t>
      </w:r>
    </w:p>
    <w:p>
      <w:pPr>
        <w:widowControl/>
        <w:spacing w:line="360" w:lineRule="auto"/>
        <w:ind w:firstLine="480" w:firstLineChars="200"/>
        <w:jc w:val="left"/>
        <w:rPr>
          <w:rFonts w:ascii="宋体" w:hAnsi="宋体"/>
          <w:sz w:val="24"/>
        </w:rPr>
      </w:pPr>
      <w:r>
        <w:rPr>
          <w:rFonts w:hint="eastAsia" w:ascii="宋体" w:hAnsi="宋体"/>
          <w:sz w:val="24"/>
        </w:rPr>
        <w:t>3、材料上传后进行审核，审核通过后方可在竞价平台上竞价。</w:t>
      </w:r>
    </w:p>
    <w:p>
      <w:pPr>
        <w:widowControl/>
        <w:spacing w:line="360" w:lineRule="auto"/>
        <w:ind w:firstLine="480" w:firstLineChars="200"/>
        <w:jc w:val="left"/>
        <w:rPr>
          <w:rFonts w:ascii="宋体" w:hAnsi="宋体"/>
          <w:sz w:val="24"/>
        </w:rPr>
      </w:pPr>
      <w:r>
        <w:rPr>
          <w:rFonts w:hint="eastAsia" w:ascii="宋体" w:hAnsi="宋体"/>
          <w:sz w:val="24"/>
        </w:rPr>
        <w:t>4、竞价人报名时间：2024年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01</w:t>
      </w:r>
      <w:r>
        <w:rPr>
          <w:rFonts w:hint="eastAsia" w:ascii="宋体" w:hAnsi="宋体"/>
          <w:sz w:val="24"/>
        </w:rPr>
        <w:t>日</w:t>
      </w:r>
      <w:r>
        <w:rPr>
          <w:rFonts w:hint="eastAsia" w:ascii="宋体" w:hAnsi="宋体"/>
          <w:sz w:val="24"/>
          <w:lang w:val="en-US" w:eastAsia="zh-CN"/>
        </w:rPr>
        <w:t>12</w:t>
      </w:r>
      <w:r>
        <w:rPr>
          <w:rFonts w:hint="eastAsia" w:ascii="宋体" w:hAnsi="宋体"/>
          <w:sz w:val="24"/>
        </w:rPr>
        <w:t>:00起至2024年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05</w:t>
      </w:r>
      <w:r>
        <w:rPr>
          <w:rFonts w:hint="eastAsia" w:ascii="宋体" w:hAnsi="宋体"/>
          <w:sz w:val="24"/>
        </w:rPr>
        <w:t>日17:30止(北京时间)。</w:t>
      </w:r>
    </w:p>
    <w:p>
      <w:pPr>
        <w:widowControl/>
        <w:spacing w:line="360" w:lineRule="auto"/>
        <w:ind w:left="239" w:leftChars="114" w:firstLine="240" w:firstLineChars="100"/>
        <w:jc w:val="left"/>
        <w:rPr>
          <w:rFonts w:ascii="宋体" w:hAnsi="宋体"/>
          <w:sz w:val="24"/>
        </w:rPr>
      </w:pPr>
      <w:r>
        <w:rPr>
          <w:rFonts w:hint="eastAsia" w:ascii="宋体" w:hAnsi="宋体"/>
          <w:sz w:val="24"/>
        </w:rPr>
        <w:t>5、竞价人上传报名审核材料的时间为2024年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01</w:t>
      </w:r>
      <w:r>
        <w:rPr>
          <w:rFonts w:hint="eastAsia" w:ascii="宋体" w:hAnsi="宋体"/>
          <w:sz w:val="24"/>
        </w:rPr>
        <w:t>日</w:t>
      </w:r>
      <w:r>
        <w:rPr>
          <w:rFonts w:hint="eastAsia" w:ascii="宋体" w:hAnsi="宋体"/>
          <w:sz w:val="24"/>
          <w:lang w:val="en-US" w:eastAsia="zh-CN"/>
        </w:rPr>
        <w:t>12</w:t>
      </w:r>
      <w:bookmarkStart w:id="0" w:name="_GoBack"/>
      <w:bookmarkEnd w:id="0"/>
      <w:r>
        <w:rPr>
          <w:rFonts w:hint="eastAsia" w:ascii="宋体" w:hAnsi="宋体"/>
          <w:sz w:val="24"/>
        </w:rPr>
        <w:t>:00起至2024年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05</w:t>
      </w:r>
      <w:r>
        <w:rPr>
          <w:rFonts w:hint="eastAsia" w:ascii="宋体" w:hAnsi="宋体"/>
          <w:sz w:val="24"/>
        </w:rPr>
        <w:t>日17:30止(北京时间)，竞价人应在此之前将报名材料上传至福建方兴招标代理有限公司网站（http://www.fjfxzbdl.com/），</w:t>
      </w:r>
      <w:r>
        <w:rPr>
          <w:rFonts w:hint="eastAsia" w:ascii="宋体" w:hAnsi="宋体"/>
          <w:b/>
          <w:bCs/>
          <w:sz w:val="24"/>
        </w:rPr>
        <w:t>逾期上传的或不符合规定的报名材料将审核不通过。</w:t>
      </w:r>
    </w:p>
    <w:p>
      <w:pPr>
        <w:widowControl/>
        <w:spacing w:line="360" w:lineRule="auto"/>
        <w:ind w:firstLine="480" w:firstLineChars="200"/>
        <w:jc w:val="left"/>
        <w:rPr>
          <w:rFonts w:ascii="宋体" w:hAnsi="宋体"/>
          <w:b/>
          <w:bCs/>
          <w:sz w:val="24"/>
        </w:rPr>
      </w:pPr>
      <w:r>
        <w:rPr>
          <w:rFonts w:hint="eastAsia" w:ascii="宋体" w:hAnsi="宋体"/>
          <w:sz w:val="24"/>
        </w:rPr>
        <w:t>6、竞价时间：2024年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06</w:t>
      </w:r>
      <w:r>
        <w:rPr>
          <w:rFonts w:hint="eastAsia" w:ascii="宋体" w:hAnsi="宋体"/>
          <w:sz w:val="24"/>
        </w:rPr>
        <w:t>日09:00起至2024年</w:t>
      </w:r>
      <w:r>
        <w:rPr>
          <w:rFonts w:hint="eastAsia" w:ascii="宋体" w:hAnsi="宋体"/>
          <w:sz w:val="24"/>
          <w:u w:val="single"/>
          <w:lang w:val="en-US" w:eastAsia="zh-CN"/>
        </w:rPr>
        <w:t>02</w:t>
      </w:r>
      <w:r>
        <w:rPr>
          <w:rFonts w:hint="eastAsia" w:ascii="宋体" w:hAnsi="宋体"/>
          <w:sz w:val="24"/>
        </w:rPr>
        <w:t>月</w:t>
      </w:r>
      <w:r>
        <w:rPr>
          <w:rFonts w:hint="eastAsia" w:ascii="宋体" w:hAnsi="宋体"/>
          <w:sz w:val="24"/>
          <w:u w:val="single"/>
          <w:lang w:val="en-US" w:eastAsia="zh-CN"/>
        </w:rPr>
        <w:t>06</w:t>
      </w:r>
      <w:r>
        <w:rPr>
          <w:rFonts w:hint="eastAsia" w:ascii="宋体" w:hAnsi="宋体"/>
          <w:sz w:val="24"/>
        </w:rPr>
        <w:t>日11:00止(北京时间)，报价</w:t>
      </w:r>
      <w:r>
        <w:rPr>
          <w:rFonts w:hint="eastAsia" w:ascii="宋体" w:hAnsi="宋体"/>
          <w:b/>
          <w:bCs/>
          <w:sz w:val="24"/>
        </w:rPr>
        <w:t>前建议提前半小时登入网上竞价平台，在报价期间因网站或系统等原因造成无法报价由竞价人自行负责。</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三、竞价须知</w:t>
      </w:r>
    </w:p>
    <w:p>
      <w:pPr>
        <w:widowControl/>
        <w:spacing w:line="360" w:lineRule="auto"/>
        <w:ind w:firstLine="480" w:firstLineChars="200"/>
        <w:jc w:val="left"/>
        <w:rPr>
          <w:rFonts w:ascii="宋体" w:hAnsi="宋体"/>
          <w:sz w:val="24"/>
        </w:rPr>
      </w:pPr>
      <w:r>
        <w:rPr>
          <w:rFonts w:hint="eastAsia" w:ascii="宋体" w:hAnsi="宋体"/>
          <w:sz w:val="24"/>
        </w:rPr>
        <w:t>1、本次采购的货物、服务或工程为国内供货商。</w:t>
      </w:r>
    </w:p>
    <w:p>
      <w:pPr>
        <w:widowControl/>
        <w:spacing w:line="360" w:lineRule="auto"/>
        <w:ind w:firstLine="480" w:firstLineChars="200"/>
        <w:jc w:val="left"/>
        <w:rPr>
          <w:rFonts w:ascii="宋体" w:hAnsi="宋体"/>
          <w:sz w:val="24"/>
        </w:rPr>
      </w:pPr>
      <w:r>
        <w:rPr>
          <w:rFonts w:hint="eastAsia" w:ascii="宋体" w:hAnsi="宋体"/>
          <w:sz w:val="24"/>
        </w:rPr>
        <w:t>2、一个竞价人只能提交一个报价文件。但如果竞价人之间存在下列互为关联关系的情形之一的，不得同时参加本项目报价：</w:t>
      </w:r>
    </w:p>
    <w:p>
      <w:pPr>
        <w:widowControl/>
        <w:spacing w:line="360" w:lineRule="auto"/>
        <w:ind w:firstLine="480" w:firstLineChars="200"/>
        <w:jc w:val="left"/>
        <w:rPr>
          <w:rFonts w:ascii="宋体" w:hAnsi="宋体"/>
          <w:sz w:val="24"/>
        </w:rPr>
      </w:pPr>
      <w:r>
        <w:rPr>
          <w:rFonts w:hint="eastAsia" w:ascii="宋体" w:hAnsi="宋体"/>
          <w:sz w:val="24"/>
        </w:rPr>
        <w:t>(1) 法定代表人、负责人为同一人的两个及两个以上法人；</w:t>
      </w:r>
    </w:p>
    <w:p>
      <w:pPr>
        <w:widowControl/>
        <w:spacing w:line="360" w:lineRule="auto"/>
        <w:ind w:firstLine="480" w:firstLineChars="200"/>
        <w:jc w:val="left"/>
        <w:rPr>
          <w:rFonts w:ascii="宋体" w:hAnsi="宋体"/>
          <w:sz w:val="24"/>
        </w:rPr>
      </w:pPr>
      <w:r>
        <w:rPr>
          <w:rFonts w:hint="eastAsia" w:ascii="宋体" w:hAnsi="宋体"/>
          <w:sz w:val="24"/>
        </w:rPr>
        <w:t>(2) 母公司、直接或间接持股50％及以上的被投资公司；</w:t>
      </w:r>
    </w:p>
    <w:p>
      <w:pPr>
        <w:widowControl/>
        <w:spacing w:line="360" w:lineRule="auto"/>
        <w:ind w:firstLine="480" w:firstLineChars="200"/>
        <w:jc w:val="left"/>
        <w:rPr>
          <w:rFonts w:ascii="宋体" w:hAnsi="宋体"/>
          <w:sz w:val="24"/>
        </w:rPr>
      </w:pPr>
      <w:r>
        <w:rPr>
          <w:rFonts w:hint="eastAsia" w:ascii="宋体" w:hAnsi="宋体"/>
          <w:sz w:val="24"/>
        </w:rPr>
        <w:t>(3) 均为同一家母公司直接或间接持股50％及以上的被投资公司；</w:t>
      </w:r>
    </w:p>
    <w:p>
      <w:pPr>
        <w:widowControl/>
        <w:spacing w:line="360" w:lineRule="auto"/>
        <w:ind w:firstLine="480" w:firstLineChars="200"/>
        <w:jc w:val="left"/>
        <w:rPr>
          <w:rFonts w:ascii="宋体" w:hAnsi="宋体"/>
          <w:sz w:val="24"/>
        </w:rPr>
      </w:pPr>
      <w:r>
        <w:rPr>
          <w:rFonts w:hint="eastAsia" w:ascii="宋体" w:hAnsi="宋体"/>
          <w:sz w:val="24"/>
        </w:rPr>
        <w:t>(4) 存在管理关系的公司。</w:t>
      </w:r>
    </w:p>
    <w:p>
      <w:pPr>
        <w:widowControl/>
        <w:spacing w:line="360" w:lineRule="auto"/>
        <w:ind w:firstLine="480" w:firstLineChars="200"/>
        <w:jc w:val="left"/>
        <w:rPr>
          <w:rFonts w:ascii="宋体" w:hAnsi="宋体"/>
          <w:sz w:val="24"/>
        </w:rPr>
      </w:pPr>
      <w:r>
        <w:rPr>
          <w:rFonts w:hint="eastAsia" w:ascii="宋体" w:hAnsi="宋体"/>
          <w:sz w:val="24"/>
        </w:rPr>
        <w:t>单位负责人为同一人或者存在直接控股、管理关系的不同供应商，不得参加同一合同项下的采购活动。</w:t>
      </w:r>
    </w:p>
    <w:p>
      <w:pPr>
        <w:widowControl/>
        <w:spacing w:line="360" w:lineRule="auto"/>
        <w:ind w:firstLine="482" w:firstLineChars="200"/>
        <w:rPr>
          <w:rFonts w:ascii="宋体" w:hAnsi="宋体"/>
          <w:sz w:val="24"/>
        </w:rPr>
      </w:pPr>
      <w:r>
        <w:rPr>
          <w:rFonts w:hint="eastAsia" w:ascii="宋体" w:hAnsi="宋体"/>
          <w:b/>
          <w:bCs/>
          <w:sz w:val="24"/>
        </w:rPr>
        <w:t>3、</w:t>
      </w:r>
      <w:r>
        <w:rPr>
          <w:rFonts w:hint="eastAsia" w:ascii="宋体" w:hAnsi="宋体"/>
          <w:b/>
          <w:bCs/>
          <w:kern w:val="0"/>
          <w:sz w:val="24"/>
        </w:rPr>
        <w:t>竞价人根据竞价文件要求自行编制和上传有效的报价文件（应与纸质报价文件一致），应包含竞价文件要求的所有材料（不限于竞价文件提供的格式）。</w:t>
      </w:r>
    </w:p>
    <w:p>
      <w:pPr>
        <w:widowControl/>
        <w:spacing w:line="360" w:lineRule="auto"/>
        <w:ind w:firstLine="482" w:firstLineChars="200"/>
        <w:rPr>
          <w:rFonts w:ascii="宋体" w:hAnsi="宋体"/>
          <w:b/>
          <w:bCs/>
          <w:kern w:val="0"/>
          <w:sz w:val="24"/>
        </w:rPr>
      </w:pPr>
      <w:r>
        <w:rPr>
          <w:rFonts w:hint="eastAsia" w:ascii="宋体" w:hAnsi="宋体"/>
          <w:b/>
          <w:bCs/>
          <w:kern w:val="0"/>
          <w:sz w:val="24"/>
        </w:rPr>
        <w:t>在网上竞价截止时间前电子报价文件应按上述要求上传相关材料，未按此要求的，将被视为无效报价文件。电子报价文档具法律效力。</w:t>
      </w:r>
    </w:p>
    <w:p>
      <w:pPr>
        <w:widowControl/>
        <w:spacing w:line="360" w:lineRule="auto"/>
        <w:ind w:firstLine="482" w:firstLineChars="200"/>
        <w:jc w:val="left"/>
        <w:rPr>
          <w:rFonts w:ascii="宋体" w:hAnsi="宋体"/>
          <w:sz w:val="24"/>
        </w:rPr>
      </w:pPr>
      <w:r>
        <w:rPr>
          <w:rFonts w:hint="eastAsia" w:ascii="宋体" w:hAnsi="宋体"/>
          <w:b/>
          <w:bCs/>
          <w:kern w:val="0"/>
          <w:sz w:val="24"/>
        </w:rPr>
        <w:t>在网上竞价截止时间前上传电子报价文件内容（含品牌、技术参数、服务要求等）</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4、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pPr>
        <w:widowControl/>
        <w:spacing w:line="360" w:lineRule="auto"/>
        <w:ind w:firstLine="480" w:firstLineChars="200"/>
        <w:jc w:val="left"/>
        <w:rPr>
          <w:rFonts w:ascii="宋体" w:hAnsi="宋体"/>
          <w:sz w:val="24"/>
        </w:rPr>
      </w:pPr>
      <w:r>
        <w:rPr>
          <w:rFonts w:hint="eastAsia" w:ascii="宋体" w:hAnsi="宋体"/>
          <w:sz w:val="24"/>
        </w:rPr>
        <w:t>5、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pPr>
        <w:widowControl/>
        <w:spacing w:line="360" w:lineRule="auto"/>
        <w:ind w:firstLine="480" w:firstLineChars="200"/>
        <w:jc w:val="left"/>
        <w:rPr>
          <w:rFonts w:ascii="宋体" w:hAnsi="宋体"/>
          <w:sz w:val="24"/>
        </w:rPr>
      </w:pPr>
      <w:r>
        <w:rPr>
          <w:rFonts w:hint="eastAsia" w:ascii="宋体" w:hAnsi="宋体"/>
          <w:sz w:val="24"/>
        </w:rPr>
        <w:t>6、竞价人报价应包含本次采购项目提供货物、服务或工程，以及可能发生的费用，应包括服务内容、运输、保险、采购保管、产品检验检测、备品备件、税收、售后服务、培训、专用工具、验收等项目相关的一切费用。</w:t>
      </w:r>
    </w:p>
    <w:p>
      <w:pPr>
        <w:widowControl/>
        <w:spacing w:line="360" w:lineRule="auto"/>
        <w:ind w:firstLine="480" w:firstLineChars="200"/>
        <w:jc w:val="left"/>
        <w:rPr>
          <w:rFonts w:ascii="宋体" w:hAnsi="宋体"/>
          <w:sz w:val="24"/>
        </w:rPr>
      </w:pPr>
      <w:r>
        <w:rPr>
          <w:rFonts w:hint="eastAsia" w:ascii="宋体" w:hAnsi="宋体"/>
          <w:sz w:val="24"/>
        </w:rPr>
        <w:t>7、竞价人应详细阅读关于本次网上竞价项目采购的竞价公告内容，自行承担，在整个竞价过程及操作过程（计算机及其操作系统的使用，IE 浏览器升级，输入法安装调试，控件插件的安装，杀毒软件、木马病毒的排查、网络带宽的延迟及掉线，断网等）。 </w:t>
      </w:r>
    </w:p>
    <w:p>
      <w:pPr>
        <w:widowControl/>
        <w:spacing w:line="360" w:lineRule="auto"/>
        <w:ind w:firstLine="482" w:firstLineChars="200"/>
        <w:jc w:val="left"/>
        <w:rPr>
          <w:rFonts w:ascii="宋体" w:hAnsi="宋体"/>
          <w:sz w:val="24"/>
          <w:shd w:val="clear" w:color="FFFFFF" w:fill="D9D9D9"/>
        </w:rPr>
      </w:pPr>
      <w:r>
        <w:rPr>
          <w:rFonts w:hint="eastAsia" w:ascii="宋体" w:hAnsi="宋体"/>
          <w:b/>
          <w:sz w:val="24"/>
        </w:rPr>
        <w:t>8、</w:t>
      </w:r>
      <w:r>
        <w:rPr>
          <w:rFonts w:hint="eastAsia" w:ascii="宋体" w:hAnsi="宋体"/>
          <w:b/>
          <w:bCs/>
          <w:kern w:val="0"/>
          <w:sz w:val="24"/>
        </w:rPr>
        <w:t>竞价成交人根据竞价文件要求自行编制的纸质报价文件，应包含竞价文件要求的所有材料（不限于竞价文件提供的格式）。</w:t>
      </w:r>
      <w:r>
        <w:rPr>
          <w:rFonts w:hint="eastAsia" w:ascii="宋体" w:hAnsi="宋体"/>
          <w:b/>
          <w:bCs/>
          <w:sz w:val="24"/>
          <w:shd w:val="clear" w:color="FFFFFF" w:fill="D9D9D9"/>
        </w:rPr>
        <w:t>报价文件须装订成册，正本须逐页盖章、副本可用正本的复印件，正、副本如有不一致，则以正本为准。正、副本均须封面加盖公章，并加盖骑缝章，在领取成交通知书时递交一正二副纸质报价文件（此报价文件除报价内容外，应与报名文件的实质性内容一致）。</w:t>
      </w:r>
    </w:p>
    <w:p>
      <w:pPr>
        <w:widowControl/>
        <w:spacing w:line="375" w:lineRule="atLeast"/>
        <w:jc w:val="left"/>
        <w:rPr>
          <w:rFonts w:ascii="宋体" w:hAnsi="宋体" w:cs="宋体"/>
          <w:bCs/>
          <w:kern w:val="0"/>
          <w:sz w:val="24"/>
          <w:szCs w:val="24"/>
        </w:rPr>
      </w:pP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四、竞价准则</w:t>
      </w:r>
    </w:p>
    <w:p>
      <w:pPr>
        <w:widowControl/>
        <w:wordWrap w:val="0"/>
        <w:spacing w:line="360" w:lineRule="auto"/>
        <w:ind w:firstLine="480" w:firstLineChars="200"/>
        <w:rPr>
          <w:rFonts w:ascii="宋体" w:hAnsi="宋体"/>
          <w:sz w:val="24"/>
        </w:rPr>
      </w:pPr>
      <w:r>
        <w:rPr>
          <w:rFonts w:hint="eastAsia" w:ascii="宋体" w:hAnsi="宋体"/>
          <w:sz w:val="24"/>
        </w:rPr>
        <w:t>1、福建方兴招标代理有限公司将采购人提出的采购需求在中国政府采购网(http://www.ccgp.gov.cn/)、福建方兴招标代理有限公司竞价平台（http://www.fjfxzbdl.com/）上发布竞价公告。在报价时限截止前，符合采购需求的潜在供应商通过福建方兴招标代理有限公司竞价平台（http://www.fjfxzbdl.com/）进行竞价。在符合采购需求且报价有效的前提下，报价最低者成交（报价相同的，以报价时间优先者中标）。</w:t>
      </w:r>
    </w:p>
    <w:p>
      <w:pPr>
        <w:widowControl/>
        <w:spacing w:line="360" w:lineRule="auto"/>
        <w:ind w:firstLine="482" w:firstLineChars="200"/>
        <w:jc w:val="left"/>
        <w:rPr>
          <w:rFonts w:ascii="宋体" w:hAnsi="宋体"/>
          <w:b/>
          <w:sz w:val="24"/>
          <w:highlight w:val="yellow"/>
        </w:rPr>
      </w:pPr>
      <w:r>
        <w:rPr>
          <w:rFonts w:hint="eastAsia" w:ascii="宋体" w:hAnsi="宋体"/>
          <w:b/>
          <w:bCs/>
          <w:sz w:val="24"/>
          <w:highlight w:val="yellow"/>
        </w:rPr>
        <w:t>2、竞价过程中，每个竞价人只有一次报价机会，各个竞价人报价必须低于最高限价的97%(不含)以上,超过最高总价限价或最高单价限价，按无效报价处理。</w:t>
      </w:r>
    </w:p>
    <w:p>
      <w:pPr>
        <w:widowControl/>
        <w:spacing w:line="360" w:lineRule="auto"/>
        <w:ind w:firstLine="480" w:firstLineChars="200"/>
        <w:jc w:val="left"/>
        <w:rPr>
          <w:rFonts w:ascii="宋体" w:hAnsi="宋体"/>
          <w:sz w:val="24"/>
        </w:rPr>
      </w:pPr>
      <w:r>
        <w:rPr>
          <w:rFonts w:hint="eastAsia" w:ascii="宋体" w:hAnsi="宋体"/>
          <w:sz w:val="24"/>
        </w:rPr>
        <w:t>3、符合以上要求的报价，可以在规定的报价时限内在</w:t>
      </w:r>
      <w:r>
        <w:rPr>
          <w:rFonts w:hint="eastAsia" w:ascii="宋体" w:hAnsi="宋体"/>
          <w:bCs/>
          <w:kern w:val="0"/>
          <w:sz w:val="24"/>
        </w:rPr>
        <w:t>福建方兴招标代理有限公司</w:t>
      </w:r>
      <w:r>
        <w:rPr>
          <w:rFonts w:hint="eastAsia" w:ascii="宋体" w:hAnsi="宋体"/>
          <w:sz w:val="24"/>
        </w:rPr>
        <w:t>网上竞价平台上进行报价，直到竞价截止时间为止。</w:t>
      </w:r>
    </w:p>
    <w:p>
      <w:pPr>
        <w:widowControl/>
        <w:spacing w:line="360" w:lineRule="auto"/>
        <w:ind w:firstLine="480" w:firstLineChars="200"/>
        <w:jc w:val="left"/>
        <w:rPr>
          <w:rFonts w:ascii="宋体" w:hAnsi="宋体"/>
          <w:sz w:val="24"/>
        </w:rPr>
      </w:pPr>
      <w:r>
        <w:rPr>
          <w:rFonts w:hint="eastAsia" w:ascii="宋体" w:hAnsi="宋体"/>
          <w:sz w:val="24"/>
        </w:rPr>
        <w:t>4、最终有效报价确认办法</w:t>
      </w:r>
    </w:p>
    <w:p>
      <w:pPr>
        <w:widowControl/>
        <w:spacing w:line="360" w:lineRule="auto"/>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pPr>
        <w:widowControl/>
        <w:spacing w:line="360" w:lineRule="auto"/>
        <w:ind w:firstLine="480" w:firstLineChars="200"/>
        <w:jc w:val="left"/>
        <w:rPr>
          <w:rFonts w:ascii="宋体" w:hAnsi="宋体"/>
          <w:sz w:val="24"/>
        </w:rPr>
      </w:pPr>
      <w:r>
        <w:rPr>
          <w:rFonts w:hint="eastAsia" w:ascii="宋体" w:hAnsi="宋体"/>
          <w:sz w:val="24"/>
        </w:rPr>
        <w:t>（2）算术错误将按以下方法更正：</w:t>
      </w:r>
    </w:p>
    <w:p>
      <w:pPr>
        <w:widowControl/>
        <w:spacing w:line="360" w:lineRule="auto"/>
        <w:ind w:firstLine="480" w:firstLineChars="200"/>
        <w:jc w:val="left"/>
        <w:rPr>
          <w:rFonts w:ascii="宋体" w:hAnsi="宋体"/>
          <w:sz w:val="24"/>
        </w:rPr>
      </w:pPr>
      <w:r>
        <w:rPr>
          <w:rFonts w:hint="eastAsia" w:ascii="宋体" w:hAnsi="宋体"/>
          <w:sz w:val="24"/>
        </w:rPr>
        <w:t>①竞价人在竞价平台提交报价后上传的报价文件中的报价一览表总价不一致的，以竞价人在竞价平台提交的报价为准；</w:t>
      </w:r>
    </w:p>
    <w:p>
      <w:pPr>
        <w:widowControl/>
        <w:spacing w:line="360" w:lineRule="auto"/>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pPr>
        <w:widowControl/>
        <w:spacing w:line="360" w:lineRule="auto"/>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pPr>
        <w:widowControl/>
        <w:spacing w:line="360" w:lineRule="auto"/>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pPr>
        <w:widowControl/>
        <w:spacing w:line="360" w:lineRule="auto"/>
        <w:ind w:firstLine="482" w:firstLineChars="200"/>
        <w:jc w:val="left"/>
        <w:rPr>
          <w:rFonts w:ascii="宋体" w:hAnsi="宋体"/>
          <w:b/>
          <w:bCs/>
          <w:sz w:val="24"/>
        </w:rPr>
      </w:pPr>
      <w:r>
        <w:rPr>
          <w:rFonts w:hint="eastAsia" w:ascii="宋体" w:hAnsi="宋体"/>
          <w:b/>
          <w:bCs/>
          <w:sz w:val="24"/>
        </w:rPr>
        <w:t>※同时出现两种以上不一致的，按照前款规定的顺序修正。修正后的报价应按照本章第六条第3款规定经竞价人确认后产生约束力，竞价人不确认的，其报价无效。</w:t>
      </w:r>
    </w:p>
    <w:p>
      <w:pPr>
        <w:widowControl/>
        <w:spacing w:line="360" w:lineRule="auto"/>
        <w:ind w:firstLine="480" w:firstLineChars="200"/>
        <w:jc w:val="left"/>
        <w:rPr>
          <w:rFonts w:ascii="宋体" w:hAnsi="宋体"/>
          <w:sz w:val="24"/>
        </w:rPr>
      </w:pPr>
      <w:r>
        <w:rPr>
          <w:rFonts w:hint="eastAsia" w:ascii="宋体" w:hAnsi="宋体"/>
          <w:sz w:val="24"/>
        </w:rPr>
        <w:t> 5、竞价人应遵守采购相关法规，若竞价人违反规定，将按有关规定处理。</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五、竞价结果确认</w:t>
      </w:r>
    </w:p>
    <w:p>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中国政府采购网(http://www.ccgp.gov.cn/)、福建方兴招标代理有限公司竞价平台（http://www.fjfxzbdl.com/）上公告，公告期限为本公告之日起1个工作日。</w:t>
      </w:r>
    </w:p>
    <w:p>
      <w:pPr>
        <w:widowControl/>
        <w:spacing w:line="360" w:lineRule="auto"/>
        <w:jc w:val="left"/>
        <w:rPr>
          <w:rFonts w:ascii="宋体" w:hAnsi="宋体"/>
          <w:b/>
          <w:bCs/>
          <w:sz w:val="24"/>
        </w:rPr>
      </w:pPr>
      <w:r>
        <w:rPr>
          <w:rFonts w:hint="eastAsia" w:ascii="宋体" w:hAnsi="宋体"/>
          <w:b/>
          <w:bCs/>
          <w:sz w:val="24"/>
        </w:rPr>
        <w:t>  </w:t>
      </w:r>
      <w:r>
        <w:rPr>
          <w:rFonts w:hint="eastAsia" w:ascii="宋体" w:hAnsi="宋体"/>
          <w:b/>
          <w:bCs/>
          <w:sz w:val="24"/>
          <w:highlight w:val="yellow"/>
        </w:rPr>
        <w:t>2、网上竞价公告期满，若无两个（含）的竞价人参与报价，或参与竞价的竞价人报价不符合上述规定的，网上竞价无效。</w:t>
      </w:r>
    </w:p>
    <w:p>
      <w:pPr>
        <w:pStyle w:val="16"/>
        <w:spacing w:before="0" w:beforeAutospacing="0" w:after="0" w:afterAutospacing="0" w:line="360" w:lineRule="auto"/>
        <w:ind w:firstLine="482" w:firstLineChars="200"/>
        <w:rPr>
          <w:b/>
          <w:bCs/>
        </w:rPr>
      </w:pPr>
      <w:r>
        <w:rPr>
          <w:rFonts w:hint="eastAsia"/>
          <w:b/>
          <w:bCs/>
        </w:rPr>
        <w:t>3、采购单位在提出采购需求时指定品牌、型号的，须在采购单位指定的品牌、型号范围内选定，不符合规定的，网上竞价无效。</w:t>
      </w:r>
    </w:p>
    <w:p>
      <w:pPr>
        <w:widowControl/>
        <w:spacing w:line="360" w:lineRule="auto"/>
        <w:jc w:val="left"/>
        <w:rPr>
          <w:rFonts w:ascii="宋体" w:hAnsi="宋体"/>
          <w:color w:val="000000"/>
          <w:sz w:val="24"/>
        </w:rPr>
      </w:pPr>
      <w:r>
        <w:rPr>
          <w:rFonts w:hint="eastAsia" w:ascii="宋体" w:hAnsi="宋体"/>
          <w:b/>
          <w:bCs/>
          <w:sz w:val="24"/>
        </w:rPr>
        <w:t xml:space="preserve">    4、报名文件审核通过或是报价最低不作为最终成交的保证。</w:t>
      </w:r>
      <w:r>
        <w:rPr>
          <w:rFonts w:hint="eastAsia" w:ascii="宋体" w:hAnsi="宋体" w:cs="宋体"/>
          <w:bCs/>
          <w:kern w:val="0"/>
          <w:sz w:val="24"/>
          <w:szCs w:val="24"/>
        </w:rPr>
        <w:t>竞价人</w:t>
      </w:r>
      <w:r>
        <w:rPr>
          <w:rFonts w:hint="eastAsia" w:ascii="宋体" w:hAnsi="宋体"/>
          <w:color w:val="000000"/>
          <w:sz w:val="24"/>
        </w:rPr>
        <w:t>必须对其报价文件中提供各种资料、说明的真实性负责。在报名文件审核过程中，如有发现</w:t>
      </w:r>
      <w:r>
        <w:rPr>
          <w:rFonts w:hint="eastAsia" w:ascii="宋体" w:hAnsi="宋体" w:cs="宋体"/>
          <w:bCs/>
          <w:kern w:val="0"/>
          <w:sz w:val="24"/>
          <w:szCs w:val="24"/>
        </w:rPr>
        <w:t>竞价人</w:t>
      </w:r>
      <w:r>
        <w:rPr>
          <w:rFonts w:hint="eastAsia" w:ascii="宋体" w:hAnsi="宋体"/>
          <w:color w:val="000000"/>
          <w:sz w:val="24"/>
        </w:rPr>
        <w:t>有为谋取成交而提供虚假资料的行为，将取消其报价资格，并按相关规定处罚；竞价结束后，采购单位有可能对成交人报价文件中的承诺内容和证明材料进行核查，成交人应无条件配合采购单位的核查工作，不得托词拒绝核查或隐瞒真实情况；若在签订合同时，发现成交人有提供虚假材料谋取成交等违法违规行为，将取消其成交人资格，并按相关规定处罚；给采购单位造成损失的，还必须进行赔偿并负相关责任。</w:t>
      </w:r>
    </w:p>
    <w:p>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pPr>
        <w:spacing w:line="360" w:lineRule="auto"/>
        <w:rPr>
          <w:rFonts w:ascii="宋体" w:hAnsi="宋体"/>
          <w:sz w:val="24"/>
        </w:rPr>
      </w:pPr>
      <w:r>
        <w:rPr>
          <w:rFonts w:hint="eastAsia" w:ascii="宋体" w:hAnsi="宋体"/>
          <w:sz w:val="24"/>
        </w:rPr>
        <w:t> </w:t>
      </w:r>
      <w:r>
        <w:rPr>
          <w:rFonts w:hint="eastAsia" w:ascii="宋体" w:hAnsi="宋体" w:cs="宋体"/>
          <w:bCs/>
          <w:kern w:val="0"/>
          <w:sz w:val="24"/>
          <w:szCs w:val="24"/>
        </w:rPr>
        <w:t>1、竞价保证金：人民币</w:t>
      </w:r>
      <w:r>
        <w:rPr>
          <w:rFonts w:hint="eastAsia" w:ascii="宋体" w:hAnsi="宋体" w:cs="宋体"/>
          <w:bCs/>
          <w:kern w:val="0"/>
          <w:sz w:val="24"/>
          <w:szCs w:val="24"/>
          <w:highlight w:val="yellow"/>
        </w:rPr>
        <w:t>980</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sz w:val="24"/>
        </w:rPr>
        <w:t>竞价人须在递交报名审核材料截止时间前提交竞价保证金</w:t>
      </w:r>
      <w:r>
        <w:rPr>
          <w:rFonts w:hint="eastAsia" w:ascii="宋体" w:hAnsi="宋体"/>
          <w:b/>
          <w:bCs/>
          <w:sz w:val="24"/>
        </w:rPr>
        <w:t>（注明</w:t>
      </w:r>
      <w:r>
        <w:rPr>
          <w:rFonts w:hint="eastAsia" w:ascii="宋体" w:hAnsi="宋体"/>
          <w:b/>
          <w:bCs/>
          <w:sz w:val="24"/>
          <w:u w:val="single"/>
        </w:rPr>
        <w:t>FXZB-2024008</w:t>
      </w:r>
      <w:r>
        <w:rPr>
          <w:rFonts w:hint="eastAsia" w:ascii="宋体" w:hAnsi="宋体"/>
          <w:b/>
          <w:bCs/>
          <w:sz w:val="24"/>
        </w:rPr>
        <w:t>保证金）</w:t>
      </w:r>
      <w:r>
        <w:rPr>
          <w:rFonts w:hint="eastAsia" w:ascii="宋体" w:hAnsi="宋体"/>
          <w:sz w:val="24"/>
        </w:rPr>
        <w:t>。</w:t>
      </w:r>
    </w:p>
    <w:p>
      <w:pPr>
        <w:spacing w:line="360" w:lineRule="auto"/>
        <w:rPr>
          <w:rFonts w:ascii="宋体" w:hAnsi="宋体"/>
          <w:b/>
          <w:bCs/>
          <w:sz w:val="24"/>
        </w:rPr>
      </w:pPr>
      <w:r>
        <w:rPr>
          <w:rFonts w:hint="eastAsia" w:ascii="宋体" w:hAnsi="宋体"/>
          <w:b/>
          <w:bCs/>
          <w:sz w:val="24"/>
        </w:rPr>
        <w:t>竞价保证金缴交银行帐号：</w:t>
      </w:r>
    </w:p>
    <w:p>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pPr>
        <w:pStyle w:val="52"/>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pPr>
        <w:pStyle w:val="52"/>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pPr>
        <w:widowControl/>
        <w:spacing w:line="360" w:lineRule="auto"/>
        <w:jc w:val="left"/>
        <w:rPr>
          <w:rFonts w:ascii="宋体" w:hAnsi="宋体"/>
          <w:sz w:val="24"/>
        </w:rPr>
      </w:pPr>
      <w:r>
        <w:rPr>
          <w:rFonts w:hint="eastAsia" w:ascii="宋体" w:hAnsi="宋体"/>
          <w:sz w:val="24"/>
        </w:rPr>
        <w:t>  2、未成交的</w:t>
      </w:r>
      <w:r>
        <w:rPr>
          <w:rFonts w:hint="eastAsia" w:ascii="宋体" w:hAnsi="宋体" w:cs="宋体"/>
          <w:bCs/>
          <w:kern w:val="0"/>
          <w:sz w:val="24"/>
          <w:szCs w:val="24"/>
        </w:rPr>
        <w:t>竞价人</w:t>
      </w:r>
      <w:r>
        <w:rPr>
          <w:rFonts w:hint="eastAsia" w:ascii="宋体" w:hAnsi="宋体"/>
          <w:sz w:val="24"/>
        </w:rPr>
        <w:t>，在结果公告发布后5个工作日内即可无息退回。成交人签订合同后，须向福建方兴招标代理有限公司提供采购合同一份，福建方兴招标代理有限公司财务即可无息退付竞价保证金。</w:t>
      </w:r>
    </w:p>
    <w:p>
      <w:pPr>
        <w:widowControl/>
        <w:spacing w:line="360" w:lineRule="auto"/>
        <w:jc w:val="left"/>
        <w:rPr>
          <w:rFonts w:ascii="宋体" w:hAnsi="宋体"/>
          <w:sz w:val="24"/>
        </w:rPr>
      </w:pPr>
      <w:r>
        <w:rPr>
          <w:rFonts w:hint="eastAsia" w:ascii="宋体" w:hAnsi="宋体"/>
          <w:sz w:val="24"/>
        </w:rPr>
        <w:t>  3、无论报价过程中的做法和结果如何，</w:t>
      </w:r>
      <w:r>
        <w:rPr>
          <w:rFonts w:hint="eastAsia" w:ascii="宋体" w:hAnsi="宋体" w:cs="宋体"/>
          <w:bCs/>
          <w:kern w:val="0"/>
          <w:sz w:val="24"/>
          <w:szCs w:val="24"/>
        </w:rPr>
        <w:t>竞价人</w:t>
      </w:r>
      <w:r>
        <w:rPr>
          <w:rFonts w:hint="eastAsia" w:ascii="宋体" w:hAnsi="宋体"/>
          <w:sz w:val="24"/>
        </w:rPr>
        <w:t>自行承担所有参与报价的全部相关费用。</w:t>
      </w:r>
    </w:p>
    <w:p>
      <w:pPr>
        <w:widowControl/>
        <w:spacing w:line="360" w:lineRule="auto"/>
        <w:jc w:val="left"/>
        <w:rPr>
          <w:rFonts w:ascii="宋体" w:hAnsi="宋体"/>
          <w:sz w:val="24"/>
        </w:rPr>
      </w:pPr>
      <w:r>
        <w:rPr>
          <w:rFonts w:hint="eastAsia" w:ascii="宋体" w:hAnsi="宋体"/>
          <w:sz w:val="24"/>
        </w:rPr>
        <w:t>  4、上述技术规格及要求中所发生的一切费用均包含在报价价格中。</w:t>
      </w:r>
    </w:p>
    <w:p>
      <w:pPr>
        <w:widowControl/>
        <w:spacing w:line="360" w:lineRule="auto"/>
        <w:jc w:val="left"/>
        <w:rPr>
          <w:rFonts w:ascii="宋体" w:hAnsi="宋体"/>
          <w:b/>
          <w:bCs/>
          <w:sz w:val="24"/>
        </w:rPr>
      </w:pPr>
      <w:r>
        <w:rPr>
          <w:rFonts w:hint="eastAsia" w:ascii="宋体" w:hAnsi="宋体"/>
          <w:b/>
          <w:bCs/>
          <w:sz w:val="24"/>
        </w:rPr>
        <w:t>七、竞价报价偏差</w:t>
      </w:r>
    </w:p>
    <w:p>
      <w:pPr>
        <w:widowControl/>
        <w:spacing w:line="360" w:lineRule="auto"/>
        <w:jc w:val="left"/>
        <w:rPr>
          <w:rFonts w:ascii="宋体" w:hAnsi="宋体"/>
          <w:sz w:val="24"/>
        </w:rPr>
      </w:pPr>
      <w:r>
        <w:rPr>
          <w:rFonts w:hint="eastAsia" w:ascii="宋体" w:hAnsi="宋体"/>
          <w:sz w:val="24"/>
        </w:rPr>
        <w:t>  1、重大偏差。下列情况属于重大偏差：</w:t>
      </w:r>
    </w:p>
    <w:p>
      <w:pPr>
        <w:widowControl/>
        <w:spacing w:line="360" w:lineRule="auto"/>
        <w:jc w:val="left"/>
        <w:rPr>
          <w:rFonts w:ascii="宋体" w:hAnsi="宋体"/>
          <w:sz w:val="24"/>
        </w:rPr>
      </w:pPr>
      <w:r>
        <w:rPr>
          <w:rFonts w:hint="eastAsia" w:ascii="宋体" w:hAnsi="宋体"/>
          <w:sz w:val="24"/>
        </w:rPr>
        <w:t> （1）报价文件未按竞价文件要求加盖公章并由法定代表人或其书面授权的代理人签字的；</w:t>
      </w:r>
    </w:p>
    <w:p>
      <w:pPr>
        <w:widowControl/>
        <w:spacing w:line="360" w:lineRule="auto"/>
        <w:jc w:val="left"/>
        <w:rPr>
          <w:rFonts w:ascii="宋体" w:hAnsi="宋体"/>
          <w:sz w:val="24"/>
        </w:rPr>
      </w:pPr>
      <w:r>
        <w:rPr>
          <w:rFonts w:hint="eastAsia" w:ascii="宋体" w:hAnsi="宋体"/>
          <w:sz w:val="24"/>
        </w:rPr>
        <w:t> （2）报价文件载明的竞价项目完成期限超过竞价文件规定的；</w:t>
      </w:r>
    </w:p>
    <w:p>
      <w:pPr>
        <w:widowControl/>
        <w:spacing w:line="360" w:lineRule="auto"/>
        <w:jc w:val="left"/>
        <w:rPr>
          <w:rFonts w:ascii="宋体" w:hAnsi="宋体"/>
          <w:sz w:val="24"/>
        </w:rPr>
      </w:pPr>
      <w:r>
        <w:rPr>
          <w:rFonts w:hint="eastAsia" w:ascii="宋体" w:hAnsi="宋体"/>
          <w:sz w:val="24"/>
        </w:rPr>
        <w:t> （3）不符合技术规格、技术标准的要求；</w:t>
      </w:r>
    </w:p>
    <w:p>
      <w:pPr>
        <w:widowControl/>
        <w:spacing w:line="360" w:lineRule="auto"/>
        <w:ind w:firstLine="240" w:firstLineChars="100"/>
        <w:jc w:val="left"/>
        <w:rPr>
          <w:rFonts w:ascii="宋体" w:hAnsi="宋体"/>
          <w:sz w:val="24"/>
        </w:rPr>
      </w:pPr>
      <w:r>
        <w:rPr>
          <w:rFonts w:hint="eastAsia" w:ascii="宋体" w:hAnsi="宋体"/>
          <w:sz w:val="24"/>
        </w:rPr>
        <w:t>（4）不符合服务和商务（售后）要求；</w:t>
      </w:r>
    </w:p>
    <w:p>
      <w:pPr>
        <w:widowControl/>
        <w:spacing w:line="360" w:lineRule="auto"/>
        <w:ind w:firstLine="240" w:firstLineChars="100"/>
        <w:jc w:val="left"/>
        <w:rPr>
          <w:rFonts w:ascii="宋体" w:hAnsi="宋体"/>
          <w:sz w:val="24"/>
        </w:rPr>
      </w:pPr>
      <w:r>
        <w:rPr>
          <w:rFonts w:hint="eastAsia" w:ascii="宋体" w:hAnsi="宋体"/>
          <w:sz w:val="24"/>
        </w:rPr>
        <w:t>（5）报价文件附有采购人不能接受的条件；</w:t>
      </w:r>
    </w:p>
    <w:p>
      <w:pPr>
        <w:widowControl/>
        <w:spacing w:line="360" w:lineRule="auto"/>
        <w:jc w:val="left"/>
        <w:rPr>
          <w:rFonts w:ascii="宋体" w:hAnsi="宋体"/>
          <w:sz w:val="24"/>
        </w:rPr>
      </w:pPr>
      <w:r>
        <w:rPr>
          <w:rFonts w:hint="eastAsia" w:ascii="宋体" w:hAnsi="宋体"/>
          <w:sz w:val="24"/>
        </w:rPr>
        <w:t> （6）不符合竞价文件中规定的其他实质性要求。</w:t>
      </w:r>
    </w:p>
    <w:p>
      <w:pPr>
        <w:widowControl/>
        <w:spacing w:line="360" w:lineRule="auto"/>
        <w:ind w:firstLine="480" w:firstLineChars="200"/>
        <w:jc w:val="left"/>
        <w:rPr>
          <w:rFonts w:ascii="宋体" w:hAnsi="宋体"/>
          <w:sz w:val="24"/>
        </w:rPr>
      </w:pPr>
      <w:r>
        <w:rPr>
          <w:rFonts w:hint="eastAsia" w:ascii="宋体" w:hAnsi="宋体"/>
          <w:sz w:val="24"/>
        </w:rPr>
        <w:t>报价文件有上述情形之一的，认定为未对竞价文件作出实质性响应，</w:t>
      </w:r>
      <w:r>
        <w:rPr>
          <w:rFonts w:hint="eastAsia" w:ascii="宋体" w:hAnsi="宋体"/>
          <w:b/>
          <w:bCs/>
          <w:sz w:val="24"/>
        </w:rPr>
        <w:t>作无效报价处理</w:t>
      </w:r>
      <w:r>
        <w:rPr>
          <w:rFonts w:hint="eastAsia" w:ascii="宋体" w:hAnsi="宋体"/>
          <w:sz w:val="24"/>
        </w:rPr>
        <w:t>。</w:t>
      </w:r>
    </w:p>
    <w:p>
      <w:pPr>
        <w:widowControl/>
        <w:spacing w:line="360" w:lineRule="auto"/>
        <w:jc w:val="left"/>
      </w:pPr>
      <w:r>
        <w:rPr>
          <w:rFonts w:hint="eastAsia" w:ascii="宋体" w:hAnsi="宋体"/>
          <w:sz w:val="24"/>
        </w:rPr>
        <w:t>  2、细微偏差。报价文件在实质上响应竞价公告要求，但在个别地方存在漏项或者提供了不完整的技术信息和数据等情况，并且补正这些遗漏或者不完整不会对其他竞价人造成不公平的结果。细微偏差不影响报价文件的有效性。</w:t>
      </w:r>
    </w:p>
    <w:p>
      <w:pPr>
        <w:widowControl/>
        <w:spacing w:line="360" w:lineRule="auto"/>
        <w:jc w:val="left"/>
        <w:rPr>
          <w:rFonts w:ascii="宋体" w:hAnsi="宋体"/>
          <w:sz w:val="24"/>
        </w:rPr>
      </w:pPr>
      <w:r>
        <w:rPr>
          <w:rFonts w:hint="eastAsia" w:ascii="宋体" w:hAnsi="宋体"/>
          <w:sz w:val="24"/>
        </w:rPr>
        <w:t>  对存在细微偏差的竞价人要求在审核结束前予以补正。补正的程序和方法按照法律法规对澄清的规定执行。无法补正的，可在审核时对细微偏差作不利于该竞价人的认定。3个以上（含3个）的累积细微偏差视为技术商务不合格，该竞价人不予推荐为成交候选人。</w:t>
      </w:r>
    </w:p>
    <w:p>
      <w:pPr>
        <w:widowControl/>
        <w:spacing w:line="360" w:lineRule="auto"/>
        <w:jc w:val="left"/>
        <w:rPr>
          <w:rFonts w:ascii="宋体" w:hAnsi="宋体"/>
          <w:sz w:val="24"/>
        </w:rPr>
      </w:pPr>
      <w:r>
        <w:rPr>
          <w:rFonts w:hint="eastAsia" w:ascii="宋体" w:hAnsi="宋体"/>
          <w:sz w:val="24"/>
        </w:rPr>
        <w:t> 3、审核时依据竞价人的全部报价材料，对照竞价文件要求进行审核，逐一核对竞价人提交的证明材料。资格条件和不响应技术商务要求的即为无效报价的实质性条款，须按照竞价文件要求提供证明材料；未提供证明材料的，认定为该项资格条件或该项实质性要求不符合；对报价描述和证明材料不一致的，认定为该项资格条件或该项实质性要求不响应；其他条款，对报价描述和证明材料不一致的，要求竞价人进行书面澄清，并以不利于竞价人的内容为准进行审核。竞价人的澄清、说明应当采用书面形式，并不得超出报价文件的范围或者改变报价文件的实质性内容。竞价人按要求进行澄清的，采购人以澄清内容为准进行验收；竞价人未按要求进行澄清的，采购人以报价描述、证明材料中有利于采购人的内容进行验收。</w:t>
      </w:r>
    </w:p>
    <w:p>
      <w:pPr>
        <w:spacing w:line="460" w:lineRule="exact"/>
        <w:jc w:val="left"/>
        <w:rPr>
          <w:rFonts w:ascii="宋体" w:hAnsi="宋体" w:cs="宋体"/>
          <w:b/>
          <w:kern w:val="0"/>
          <w:sz w:val="24"/>
          <w:szCs w:val="24"/>
        </w:rPr>
      </w:pPr>
      <w:r>
        <w:rPr>
          <w:rFonts w:hint="eastAsia" w:ascii="宋体" w:hAnsi="宋体" w:cs="宋体"/>
          <w:b/>
          <w:kern w:val="0"/>
          <w:sz w:val="24"/>
          <w:szCs w:val="24"/>
        </w:rPr>
        <w:t>八、质疑</w:t>
      </w:r>
    </w:p>
    <w:p>
      <w:pPr>
        <w:widowControl/>
        <w:spacing w:line="360" w:lineRule="auto"/>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pPr>
        <w:widowControl/>
        <w:spacing w:line="360" w:lineRule="auto"/>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pPr>
        <w:widowControl/>
        <w:spacing w:line="360" w:lineRule="auto"/>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pPr>
        <w:widowControl/>
        <w:spacing w:line="360" w:lineRule="auto"/>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pPr>
        <w:pStyle w:val="16"/>
        <w:widowControl/>
        <w:shd w:val="clear" w:color="auto" w:fill="FFFFFF"/>
        <w:spacing w:before="0" w:beforeAutospacing="0" w:after="0" w:afterAutospacing="0" w:line="360" w:lineRule="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(一)供应商的姓名或者名称、地址、邮编、联系人及联系电话;</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(二)质疑项目的名称、编号;</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(四)事实依据;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(五)必要的法律依据;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(六)提出质疑的日期。</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pPr>
        <w:autoSpaceDN w:val="0"/>
        <w:spacing w:line="360" w:lineRule="auto"/>
        <w:jc w:val="center"/>
        <w:rPr>
          <w:rFonts w:ascii="宋体" w:hAnsi="宋体"/>
          <w:b/>
          <w:sz w:val="28"/>
          <w:szCs w:val="28"/>
        </w:rPr>
      </w:pPr>
      <w:r>
        <w:rPr>
          <w:rFonts w:ascii="宋体" w:hAnsi="宋体"/>
          <w:sz w:val="24"/>
          <w:szCs w:val="24"/>
        </w:rPr>
        <w:br w:type="page"/>
      </w:r>
      <w:r>
        <w:rPr>
          <w:rStyle w:val="23"/>
          <w:rFonts w:hint="eastAsia" w:ascii="宋体" w:hAnsi="宋体"/>
          <w:sz w:val="28"/>
          <w:szCs w:val="28"/>
        </w:rPr>
        <w:t>福建农林大学网上竞价（货物类）</w:t>
      </w:r>
      <w:r>
        <w:rPr>
          <w:rStyle w:val="23"/>
          <w:rFonts w:ascii="宋体" w:hAnsi="宋体"/>
          <w:sz w:val="28"/>
          <w:szCs w:val="28"/>
        </w:rPr>
        <w:t>采购合同（参考文本</w:t>
      </w:r>
      <w:r>
        <w:rPr>
          <w:rStyle w:val="23"/>
          <w:rFonts w:hint="eastAsia" w:ascii="宋体" w:hAnsi="宋体"/>
          <w:sz w:val="28"/>
          <w:szCs w:val="28"/>
        </w:rPr>
        <w:t>2023-01-01版</w:t>
      </w:r>
      <w:r>
        <w:rPr>
          <w:rStyle w:val="23"/>
          <w:rFonts w:ascii="宋体" w:hAnsi="宋体"/>
          <w:sz w:val="28"/>
          <w:szCs w:val="28"/>
        </w:rPr>
        <w:t>）</w:t>
      </w:r>
    </w:p>
    <w:p>
      <w:pPr>
        <w:pStyle w:val="16"/>
        <w:spacing w:before="0" w:beforeAutospacing="0" w:after="0" w:afterAutospacing="0" w:line="360" w:lineRule="auto"/>
        <w:jc w:val="center"/>
        <w:rPr>
          <w:rFonts w:ascii="宋体" w:hAnsi="宋体"/>
          <w:b/>
          <w:sz w:val="28"/>
          <w:szCs w:val="28"/>
        </w:rPr>
      </w:pPr>
      <w:r>
        <w:rPr>
          <w:rStyle w:val="23"/>
          <w:rFonts w:ascii="宋体" w:hAnsi="宋体"/>
          <w:sz w:val="28"/>
          <w:szCs w:val="28"/>
        </w:rPr>
        <w:t>编制说明</w:t>
      </w:r>
    </w:p>
    <w:p>
      <w:pPr>
        <w:pStyle w:val="16"/>
        <w:spacing w:before="0" w:beforeAutospacing="0" w:after="0" w:afterAutospacing="0" w:line="360" w:lineRule="auto"/>
        <w:rPr>
          <w:rFonts w:ascii="宋体" w:hAnsi="宋体"/>
          <w:szCs w:val="24"/>
        </w:rPr>
      </w:pPr>
      <w:r>
        <w:rPr>
          <w:rStyle w:val="23"/>
          <w:rFonts w:ascii="宋体" w:hAnsi="宋体"/>
          <w:szCs w:val="24"/>
        </w:rPr>
        <w:t>1、签订合同应遵守</w:t>
      </w:r>
      <w:r>
        <w:rPr>
          <w:rStyle w:val="23"/>
          <w:rFonts w:hint="eastAsia" w:ascii="宋体" w:hAnsi="宋体"/>
          <w:szCs w:val="24"/>
        </w:rPr>
        <w:t>《中华人民共和国政府采购法》、《中华人民共和国民法典》</w:t>
      </w:r>
      <w:r>
        <w:rPr>
          <w:rStyle w:val="23"/>
          <w:rFonts w:ascii="宋体" w:hAnsi="宋体"/>
          <w:szCs w:val="24"/>
        </w:rPr>
        <w:t>。</w:t>
      </w:r>
    </w:p>
    <w:p>
      <w:pPr>
        <w:pStyle w:val="16"/>
        <w:spacing w:before="0" w:beforeAutospacing="0" w:after="0" w:afterAutospacing="0" w:line="360" w:lineRule="auto"/>
        <w:rPr>
          <w:rFonts w:ascii="宋体" w:hAnsi="宋体"/>
          <w:szCs w:val="24"/>
        </w:rPr>
      </w:pPr>
      <w:r>
        <w:rPr>
          <w:rStyle w:val="23"/>
          <w:rFonts w:ascii="宋体" w:hAnsi="宋体"/>
          <w:szCs w:val="24"/>
        </w:rPr>
        <w:t>2、签订合同时，采购人与</w:t>
      </w:r>
      <w:r>
        <w:rPr>
          <w:rStyle w:val="23"/>
          <w:rFonts w:hint="eastAsia" w:ascii="宋体" w:hAnsi="宋体" w:cs="宋体"/>
          <w:szCs w:val="24"/>
        </w:rPr>
        <w:t>成交供应商</w:t>
      </w:r>
      <w:r>
        <w:rPr>
          <w:rStyle w:val="23"/>
          <w:rFonts w:ascii="宋体" w:hAnsi="宋体"/>
          <w:szCs w:val="24"/>
        </w:rPr>
        <w:t>应结合</w:t>
      </w:r>
      <w:r>
        <w:rPr>
          <w:rStyle w:val="23"/>
          <w:rFonts w:hint="eastAsia" w:ascii="宋体" w:hAnsi="宋体"/>
          <w:szCs w:val="24"/>
        </w:rPr>
        <w:t>竞价文件</w:t>
      </w:r>
      <w:r>
        <w:rPr>
          <w:rStyle w:val="23"/>
          <w:rFonts w:ascii="宋体" w:hAnsi="宋体"/>
          <w:szCs w:val="24"/>
        </w:rPr>
        <w:t>规定填</w:t>
      </w:r>
      <w:r>
        <w:rPr>
          <w:rStyle w:val="23"/>
          <w:rFonts w:hint="eastAsia" w:ascii="宋体" w:hAnsi="宋体"/>
          <w:szCs w:val="24"/>
        </w:rPr>
        <w:t>写</w:t>
      </w:r>
      <w:r>
        <w:rPr>
          <w:rStyle w:val="23"/>
          <w:rFonts w:ascii="宋体" w:hAnsi="宋体"/>
          <w:szCs w:val="24"/>
        </w:rPr>
        <w:t>相应内容。</w:t>
      </w:r>
      <w:r>
        <w:rPr>
          <w:rStyle w:val="23"/>
          <w:rFonts w:hint="eastAsia" w:ascii="宋体" w:hAnsi="宋体"/>
          <w:szCs w:val="24"/>
        </w:rPr>
        <w:t>竞价文件</w:t>
      </w:r>
      <w:r>
        <w:rPr>
          <w:rStyle w:val="23"/>
          <w:rFonts w:ascii="宋体" w:hAnsi="宋体"/>
          <w:szCs w:val="24"/>
        </w:rPr>
        <w:t>已有规定的，双方均不得变更或调整；</w:t>
      </w:r>
      <w:r>
        <w:rPr>
          <w:rStyle w:val="23"/>
          <w:rFonts w:hint="eastAsia" w:ascii="宋体" w:hAnsi="宋体"/>
          <w:szCs w:val="24"/>
        </w:rPr>
        <w:t>竞价文件</w:t>
      </w:r>
      <w:r>
        <w:rPr>
          <w:rStyle w:val="23"/>
          <w:rFonts w:ascii="宋体" w:hAnsi="宋体"/>
          <w:szCs w:val="24"/>
        </w:rPr>
        <w:t>未作规定的，双方可通过友好协商进行约定。</w:t>
      </w:r>
    </w:p>
    <w:p>
      <w:pPr>
        <w:pStyle w:val="16"/>
        <w:spacing w:before="0" w:beforeAutospacing="0" w:after="0" w:afterAutospacing="0" w:line="360" w:lineRule="auto"/>
        <w:rPr>
          <w:rFonts w:ascii="宋体" w:hAnsi="宋体"/>
          <w:szCs w:val="24"/>
        </w:rPr>
      </w:pPr>
      <w:r>
        <w:rPr>
          <w:rStyle w:val="23"/>
          <w:rFonts w:ascii="宋体" w:hAnsi="宋体"/>
          <w:szCs w:val="24"/>
        </w:rPr>
        <w:t>3、国家有关部门</w:t>
      </w:r>
      <w:r>
        <w:rPr>
          <w:rStyle w:val="23"/>
          <w:rFonts w:hint="eastAsia" w:ascii="宋体" w:hAnsi="宋体"/>
          <w:szCs w:val="24"/>
        </w:rPr>
        <w:t>若</w:t>
      </w:r>
      <w:r>
        <w:rPr>
          <w:rStyle w:val="23"/>
          <w:rFonts w:ascii="宋体" w:hAnsi="宋体"/>
          <w:szCs w:val="24"/>
        </w:rPr>
        <w:t>对合同有规范文本的，可使用相应合同文本。</w:t>
      </w:r>
    </w:p>
    <w:p>
      <w:pPr>
        <w:pStyle w:val="16"/>
        <w:spacing w:before="0" w:beforeAutospacing="0" w:after="0" w:afterAutospacing="0" w:line="360" w:lineRule="auto"/>
        <w:rPr>
          <w:rFonts w:ascii="宋体" w:hAnsi="宋体"/>
          <w:szCs w:val="24"/>
        </w:rPr>
      </w:pPr>
      <w:r>
        <w:rPr>
          <w:rFonts w:ascii="宋体" w:hAnsi="宋体"/>
          <w:szCs w:val="24"/>
        </w:rPr>
        <w:t>甲方：</w:t>
      </w:r>
      <w:r>
        <w:rPr>
          <w:rFonts w:ascii="宋体" w:hAnsi="宋体"/>
          <w:szCs w:val="24"/>
          <w:u w:val="single"/>
        </w:rPr>
        <w:t>福建农林大学</w:t>
      </w:r>
    </w:p>
    <w:p>
      <w:pPr>
        <w:pStyle w:val="16"/>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6"/>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6"/>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6"/>
        <w:spacing w:before="0" w:beforeAutospacing="0" w:after="0" w:afterAutospacing="0" w:line="360" w:lineRule="auto"/>
        <w:ind w:firstLine="480"/>
        <w:rPr>
          <w:rFonts w:ascii="宋体" w:hAnsi="宋体"/>
          <w:szCs w:val="24"/>
        </w:rPr>
      </w:pPr>
      <w:r>
        <w:rPr>
          <w:rFonts w:ascii="宋体" w:hAnsi="宋体"/>
          <w:szCs w:val="24"/>
        </w:rPr>
        <w:t>1.1合同条款；</w:t>
      </w:r>
    </w:p>
    <w:p>
      <w:pPr>
        <w:pStyle w:val="16"/>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pPr>
        <w:pStyle w:val="16"/>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6"/>
        <w:spacing w:before="0" w:beforeAutospacing="0" w:after="0" w:afterAutospacing="0" w:line="360" w:lineRule="auto"/>
        <w:ind w:firstLine="480"/>
        <w:rPr>
          <w:rFonts w:ascii="宋体" w:hAnsi="宋体"/>
          <w:szCs w:val="24"/>
        </w:rPr>
      </w:pPr>
      <w:r>
        <w:rPr>
          <w:rFonts w:ascii="宋体" w:hAnsi="宋体"/>
          <w:szCs w:val="24"/>
        </w:rPr>
        <w:t>2、合同标的</w:t>
      </w:r>
    </w:p>
    <w:p>
      <w:pPr>
        <w:pStyle w:val="16"/>
        <w:spacing w:before="0" w:beforeAutospacing="0" w:after="0" w:afterAutospacing="0" w:line="360" w:lineRule="auto"/>
        <w:ind w:firstLine="480"/>
        <w:rPr>
          <w:rFonts w:ascii="宋体" w:hAnsi="宋体"/>
          <w:szCs w:val="24"/>
        </w:rPr>
      </w:pPr>
      <w:r>
        <w:rPr>
          <w:rFonts w:hint="eastAsia" w:ascii="宋体" w:hAnsi="宋体"/>
          <w:szCs w:val="24"/>
        </w:rPr>
        <w:t>货物类</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1126"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794"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货物名称</w:t>
            </w:r>
          </w:p>
        </w:tc>
        <w:tc>
          <w:tcPr>
            <w:tcW w:w="963"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品牌</w:t>
            </w:r>
          </w:p>
        </w:tc>
        <w:tc>
          <w:tcPr>
            <w:tcW w:w="1341"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数量</w:t>
            </w:r>
            <w:r>
              <w:rPr>
                <w:rFonts w:hint="eastAsia" w:ascii="宋体" w:hAnsi="宋体" w:cs="宋体"/>
                <w:szCs w:val="24"/>
              </w:rPr>
              <w:br w:type="textWrapping"/>
            </w:r>
            <w:r>
              <w:rPr>
                <w:rFonts w:hint="eastAsia" w:ascii="宋体" w:hAnsi="宋体" w:cs="宋体"/>
                <w:szCs w:val="24"/>
              </w:rPr>
              <w:t>（单位）</w:t>
            </w:r>
          </w:p>
        </w:tc>
        <w:tc>
          <w:tcPr>
            <w:tcW w:w="934"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单价（元）</w:t>
            </w:r>
          </w:p>
        </w:tc>
        <w:tc>
          <w:tcPr>
            <w:tcW w:w="1050"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总金额（元）</w:t>
            </w:r>
          </w:p>
        </w:tc>
        <w:tc>
          <w:tcPr>
            <w:tcW w:w="935"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产地</w:t>
            </w:r>
            <w:r>
              <w:rPr>
                <w:rFonts w:hint="eastAsia" w:ascii="宋体" w:hAnsi="宋体" w:cs="宋体"/>
                <w:szCs w:val="24"/>
              </w:rPr>
              <w:br w:type="textWrapping"/>
            </w:r>
            <w:r>
              <w:rPr>
                <w:rFonts w:hint="eastAsia" w:ascii="宋体" w:hAnsi="宋体" w:cs="宋体"/>
                <w:szCs w:val="24"/>
              </w:rPr>
              <w:t>类型</w:t>
            </w:r>
          </w:p>
        </w:tc>
        <w:tc>
          <w:tcPr>
            <w:tcW w:w="1211" w:type="dxa"/>
            <w:vAlign w:val="center"/>
          </w:tcPr>
          <w:p>
            <w:pPr>
              <w:pStyle w:val="16"/>
              <w:spacing w:before="0" w:beforeAutospacing="0" w:after="0" w:afterAutospacing="0" w:line="360" w:lineRule="auto"/>
              <w:jc w:val="center"/>
              <w:rPr>
                <w:rFonts w:ascii="宋体" w:hAnsi="宋体" w:cs="宋体"/>
                <w:szCs w:val="24"/>
              </w:rPr>
            </w:pPr>
            <w:r>
              <w:rPr>
                <w:rFonts w:hint="eastAsia" w:ascii="宋体" w:hAnsi="宋体" w:cs="宋体"/>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pPr>
              <w:pStyle w:val="16"/>
              <w:spacing w:before="0" w:beforeAutospacing="0" w:after="0" w:afterAutospacing="0" w:line="360" w:lineRule="auto"/>
              <w:rPr>
                <w:rFonts w:ascii="宋体" w:hAnsi="宋体" w:cs="宋体"/>
                <w:szCs w:val="24"/>
              </w:rPr>
            </w:pPr>
          </w:p>
        </w:tc>
        <w:tc>
          <w:tcPr>
            <w:tcW w:w="1126" w:type="dxa"/>
          </w:tcPr>
          <w:p>
            <w:pPr>
              <w:pStyle w:val="16"/>
              <w:spacing w:before="0" w:beforeAutospacing="0" w:after="0" w:afterAutospacing="0" w:line="360" w:lineRule="auto"/>
              <w:rPr>
                <w:rFonts w:ascii="宋体" w:hAnsi="宋体" w:cs="宋体"/>
                <w:szCs w:val="24"/>
              </w:rPr>
            </w:pPr>
          </w:p>
        </w:tc>
        <w:tc>
          <w:tcPr>
            <w:tcW w:w="794" w:type="dxa"/>
          </w:tcPr>
          <w:p>
            <w:pPr>
              <w:pStyle w:val="16"/>
              <w:spacing w:before="0" w:beforeAutospacing="0" w:after="0" w:afterAutospacing="0" w:line="360" w:lineRule="auto"/>
              <w:rPr>
                <w:rFonts w:ascii="宋体" w:hAnsi="宋体" w:cs="宋体"/>
                <w:szCs w:val="24"/>
              </w:rPr>
            </w:pPr>
          </w:p>
        </w:tc>
        <w:tc>
          <w:tcPr>
            <w:tcW w:w="963" w:type="dxa"/>
          </w:tcPr>
          <w:p>
            <w:pPr>
              <w:pStyle w:val="16"/>
              <w:spacing w:before="0" w:beforeAutospacing="0" w:after="0" w:afterAutospacing="0" w:line="360" w:lineRule="auto"/>
              <w:rPr>
                <w:rFonts w:ascii="宋体" w:hAnsi="宋体" w:cs="宋体"/>
                <w:szCs w:val="24"/>
              </w:rPr>
            </w:pPr>
          </w:p>
        </w:tc>
        <w:tc>
          <w:tcPr>
            <w:tcW w:w="1341" w:type="dxa"/>
          </w:tcPr>
          <w:p>
            <w:pPr>
              <w:pStyle w:val="16"/>
              <w:spacing w:before="0" w:beforeAutospacing="0" w:after="0" w:afterAutospacing="0" w:line="360" w:lineRule="auto"/>
              <w:rPr>
                <w:rFonts w:ascii="宋体" w:hAnsi="宋体" w:cs="宋体"/>
                <w:szCs w:val="24"/>
              </w:rPr>
            </w:pPr>
          </w:p>
        </w:tc>
        <w:tc>
          <w:tcPr>
            <w:tcW w:w="934" w:type="dxa"/>
          </w:tcPr>
          <w:p>
            <w:pPr>
              <w:pStyle w:val="16"/>
              <w:spacing w:before="0" w:beforeAutospacing="0" w:after="0" w:afterAutospacing="0" w:line="360" w:lineRule="auto"/>
              <w:rPr>
                <w:rFonts w:ascii="宋体" w:hAnsi="宋体" w:cs="宋体"/>
                <w:szCs w:val="24"/>
              </w:rPr>
            </w:pPr>
          </w:p>
        </w:tc>
        <w:tc>
          <w:tcPr>
            <w:tcW w:w="1050" w:type="dxa"/>
          </w:tcPr>
          <w:p>
            <w:pPr>
              <w:pStyle w:val="16"/>
              <w:spacing w:before="0" w:beforeAutospacing="0" w:after="0" w:afterAutospacing="0" w:line="360" w:lineRule="auto"/>
              <w:rPr>
                <w:rFonts w:ascii="宋体" w:hAnsi="宋体" w:cs="宋体"/>
                <w:szCs w:val="24"/>
              </w:rPr>
            </w:pPr>
          </w:p>
        </w:tc>
        <w:tc>
          <w:tcPr>
            <w:tcW w:w="935" w:type="dxa"/>
          </w:tcPr>
          <w:p>
            <w:pPr>
              <w:pStyle w:val="16"/>
              <w:spacing w:before="0" w:beforeAutospacing="0" w:after="0" w:afterAutospacing="0" w:line="360" w:lineRule="auto"/>
              <w:rPr>
                <w:rFonts w:ascii="宋体" w:hAnsi="宋体" w:cs="宋体"/>
                <w:szCs w:val="24"/>
              </w:rPr>
            </w:pPr>
          </w:p>
        </w:tc>
        <w:tc>
          <w:tcPr>
            <w:tcW w:w="1211" w:type="dxa"/>
          </w:tcPr>
          <w:p>
            <w:pPr>
              <w:pStyle w:val="16"/>
              <w:spacing w:before="0" w:beforeAutospacing="0" w:after="0" w:afterAutospacing="0" w:line="360" w:lineRule="auto"/>
              <w:rPr>
                <w:rFonts w:ascii="宋体" w:hAnsi="宋体" w:cs="宋体"/>
                <w:szCs w:val="24"/>
              </w:rPr>
            </w:pPr>
          </w:p>
        </w:tc>
      </w:tr>
    </w:tbl>
    <w:p>
      <w:pPr>
        <w:pStyle w:val="16"/>
        <w:spacing w:before="0" w:beforeAutospacing="0" w:after="0" w:afterAutospacing="0" w:line="360" w:lineRule="auto"/>
        <w:ind w:firstLine="480"/>
        <w:rPr>
          <w:rFonts w:ascii="宋体" w:hAnsi="宋体"/>
          <w:szCs w:val="24"/>
        </w:rPr>
      </w:pPr>
      <w:r>
        <w:rPr>
          <w:rFonts w:ascii="宋体" w:hAnsi="宋体"/>
          <w:szCs w:val="24"/>
        </w:rPr>
        <w:t>3、合同总金额</w:t>
      </w:r>
    </w:p>
    <w:p>
      <w:pPr>
        <w:pStyle w:val="16"/>
        <w:spacing w:before="0" w:beforeAutospacing="0" w:after="0" w:afterAutospacing="0" w:line="360" w:lineRule="auto"/>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pPr>
        <w:pStyle w:val="16"/>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pPr>
        <w:pStyle w:val="16"/>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pPr>
        <w:pStyle w:val="16"/>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pPr>
        <w:pStyle w:val="16"/>
        <w:spacing w:before="0" w:beforeAutospacing="0" w:after="0" w:afterAutospacing="0" w:line="360" w:lineRule="auto"/>
        <w:ind w:firstLine="480"/>
        <w:rPr>
          <w:rFonts w:ascii="宋体" w:hAnsi="宋体"/>
        </w:rPr>
      </w:pPr>
      <w:r>
        <w:rPr>
          <w:rFonts w:ascii="宋体" w:hAnsi="宋体"/>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pPr>
        <w:pStyle w:val="16"/>
        <w:spacing w:before="0" w:beforeAutospacing="0" w:after="0" w:afterAutospacing="0" w:line="360" w:lineRule="auto"/>
        <w:ind w:firstLine="480"/>
        <w:rPr>
          <w:rFonts w:ascii="宋体" w:hAnsi="宋体"/>
          <w:szCs w:val="24"/>
        </w:rPr>
      </w:pPr>
      <w:r>
        <w:rPr>
          <w:rFonts w:ascii="宋体" w:hAnsi="宋体"/>
        </w:rPr>
        <w:t>5.2其他合同标的内容详见本项目相关文件。</w:t>
      </w:r>
    </w:p>
    <w:p>
      <w:pPr>
        <w:pStyle w:val="16"/>
        <w:spacing w:before="0" w:beforeAutospacing="0" w:after="0" w:afterAutospacing="0" w:line="360" w:lineRule="auto"/>
        <w:ind w:firstLine="480"/>
        <w:rPr>
          <w:rFonts w:ascii="宋体" w:hAnsi="宋体"/>
          <w:szCs w:val="24"/>
        </w:rPr>
      </w:pPr>
      <w:r>
        <w:rPr>
          <w:rFonts w:ascii="宋体" w:hAnsi="宋体"/>
          <w:szCs w:val="24"/>
        </w:rPr>
        <w:t>6、验收</w:t>
      </w:r>
    </w:p>
    <w:p>
      <w:pPr>
        <w:pStyle w:val="16"/>
        <w:spacing w:before="0" w:beforeAutospacing="0" w:after="0" w:afterAutospacing="0" w:line="360" w:lineRule="auto"/>
        <w:ind w:firstLine="480"/>
        <w:rPr>
          <w:rFonts w:ascii="宋体" w:hAnsi="宋体"/>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 xml:space="preserve">的规定或约定进行，具体如下： </w:t>
      </w:r>
    </w:p>
    <w:p>
      <w:pPr>
        <w:pStyle w:val="16"/>
        <w:spacing w:before="0" w:beforeAutospacing="0" w:after="0" w:afterAutospacing="0" w:line="360" w:lineRule="auto"/>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pPr>
        <w:pStyle w:val="16"/>
        <w:spacing w:before="0" w:beforeAutospacing="0" w:after="0" w:afterAutospacing="0" w:line="360" w:lineRule="auto"/>
        <w:ind w:firstLine="480"/>
        <w:rPr>
          <w:rFonts w:ascii="宋体" w:hAnsi="宋体"/>
        </w:rPr>
      </w:pPr>
      <w:r>
        <w:rPr>
          <w:rFonts w:ascii="宋体" w:hAnsi="宋体"/>
        </w:rPr>
        <w:t>6.1.2对于特殊或需依据检测结果做出结论的项目应邀请国家认可的质量检测机构或部门参与验收。</w:t>
      </w:r>
    </w:p>
    <w:p>
      <w:pPr>
        <w:pStyle w:val="16"/>
        <w:spacing w:before="0" w:beforeAutospacing="0" w:after="0" w:afterAutospacing="0" w:line="360" w:lineRule="auto"/>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pPr>
        <w:pStyle w:val="16"/>
        <w:spacing w:before="0" w:beforeAutospacing="0" w:after="0" w:afterAutospacing="0" w:line="360" w:lineRule="auto"/>
        <w:ind w:firstLine="480"/>
        <w:rPr>
          <w:rFonts w:ascii="宋体" w:hAnsi="宋体"/>
        </w:rPr>
      </w:pPr>
      <w:r>
        <w:rPr>
          <w:rFonts w:ascii="宋体" w:hAnsi="宋体"/>
        </w:rPr>
        <w:t xml:space="preserve">6.1.4如货物在质量保证期内被证明存在缺陷，包括潜在的缺陷或使用不合适的材料，甲方有权凭有关证明文件向乙方提出索赔。 </w:t>
      </w:r>
    </w:p>
    <w:p>
      <w:pPr>
        <w:pStyle w:val="16"/>
        <w:spacing w:before="0" w:beforeAutospacing="0" w:after="0" w:afterAutospacing="0" w:line="360" w:lineRule="auto"/>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pPr>
        <w:pStyle w:val="16"/>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6"/>
        <w:spacing w:before="0" w:beforeAutospacing="0" w:after="0" w:afterAutospacing="0" w:line="360" w:lineRule="auto"/>
        <w:ind w:left="480"/>
        <w:rPr>
          <w:rFonts w:ascii="宋体" w:hAnsi="宋体"/>
          <w:szCs w:val="24"/>
        </w:rPr>
      </w:pPr>
      <w:r>
        <w:rPr>
          <w:rFonts w:ascii="宋体" w:hAnsi="宋体"/>
          <w:szCs w:val="24"/>
        </w:rPr>
        <w:t>□不邀请。</w:t>
      </w:r>
    </w:p>
    <w:p>
      <w:pPr>
        <w:pStyle w:val="16"/>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4"/>
        <w:gridCol w:w="3441"/>
        <w:gridCol w:w="5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6"/>
              <w:spacing w:before="0" w:beforeAutospacing="0" w:after="0" w:afterAutospacing="0" w:line="360" w:lineRule="auto"/>
              <w:rPr>
                <w:rFonts w:ascii="宋体" w:hAnsi="宋体"/>
                <w:szCs w:val="24"/>
              </w:rPr>
            </w:pPr>
            <w:r>
              <w:rPr>
                <w:rFonts w:hint="eastAsia" w:ascii="宋体" w:hAnsi="宋体"/>
                <w:szCs w:val="24"/>
              </w:rPr>
              <w:t>支付期次</w:t>
            </w:r>
          </w:p>
        </w:tc>
        <w:tc>
          <w:tcPr>
            <w:tcW w:w="3686" w:type="dxa"/>
          </w:tcPr>
          <w:p>
            <w:pPr>
              <w:pStyle w:val="16"/>
              <w:spacing w:before="0" w:beforeAutospacing="0" w:after="0" w:afterAutospacing="0" w:line="360" w:lineRule="auto"/>
              <w:rPr>
                <w:rFonts w:ascii="宋体" w:hAnsi="宋体"/>
                <w:szCs w:val="24"/>
              </w:rPr>
            </w:pPr>
            <w:r>
              <w:rPr>
                <w:rFonts w:hint="eastAsia" w:ascii="宋体" w:hAnsi="宋体"/>
                <w:szCs w:val="24"/>
              </w:rPr>
              <w:t>支付比例（%）</w:t>
            </w:r>
          </w:p>
        </w:tc>
        <w:tc>
          <w:tcPr>
            <w:tcW w:w="5521" w:type="dxa"/>
          </w:tcPr>
          <w:p>
            <w:pPr>
              <w:pStyle w:val="16"/>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6"/>
              <w:spacing w:before="0" w:beforeAutospacing="0" w:after="0" w:afterAutospacing="0" w:line="360" w:lineRule="auto"/>
              <w:rPr>
                <w:rFonts w:ascii="宋体" w:hAnsi="宋体"/>
                <w:szCs w:val="24"/>
              </w:rPr>
            </w:pPr>
          </w:p>
        </w:tc>
        <w:tc>
          <w:tcPr>
            <w:tcW w:w="3686" w:type="dxa"/>
          </w:tcPr>
          <w:p>
            <w:pPr>
              <w:pStyle w:val="16"/>
              <w:spacing w:before="0" w:beforeAutospacing="0" w:after="0" w:afterAutospacing="0" w:line="360" w:lineRule="auto"/>
              <w:rPr>
                <w:rFonts w:ascii="宋体" w:hAnsi="宋体"/>
                <w:szCs w:val="24"/>
              </w:rPr>
            </w:pPr>
          </w:p>
        </w:tc>
        <w:tc>
          <w:tcPr>
            <w:tcW w:w="5521" w:type="dxa"/>
          </w:tcPr>
          <w:p>
            <w:pPr>
              <w:widowControl/>
              <w:spacing w:line="360" w:lineRule="auto"/>
              <w:rPr>
                <w:rFonts w:ascii="宋体" w:hAnsi="宋体"/>
              </w:rPr>
            </w:pPr>
            <w:r>
              <w:rPr>
                <w:rFonts w:ascii="宋体" w:hAnsi="宋体" w:cs="宋体"/>
                <w:sz w:val="24"/>
                <w:szCs w:val="24"/>
              </w:rPr>
              <w:t>设备完成安装、调试及按合同要求验收合格运行一个月后无质量问题</w:t>
            </w:r>
            <w:r>
              <w:rPr>
                <w:rFonts w:hint="eastAsia" w:ascii="宋体" w:hAnsi="宋体" w:cs="宋体"/>
                <w:sz w:val="24"/>
                <w:szCs w:val="24"/>
              </w:rPr>
              <w:t>的情况</w:t>
            </w:r>
            <w:r>
              <w:rPr>
                <w:rFonts w:ascii="宋体" w:hAnsi="宋体" w:cs="宋体"/>
                <w:sz w:val="24"/>
                <w:szCs w:val="24"/>
              </w:rPr>
              <w:t>下一次性全额付款（</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pPr>
        <w:pStyle w:val="16"/>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6"/>
        <w:spacing w:before="0" w:beforeAutospacing="0" w:after="0" w:afterAutospacing="0" w:line="360" w:lineRule="auto"/>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6"/>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6"/>
        <w:spacing w:before="0" w:beforeAutospacing="0" w:after="0" w:afterAutospacing="0" w:line="360" w:lineRule="auto"/>
        <w:ind w:firstLine="480"/>
        <w:rPr>
          <w:rFonts w:ascii="宋体" w:hAnsi="宋体"/>
          <w:szCs w:val="24"/>
        </w:rPr>
      </w:pPr>
      <w:r>
        <w:rPr>
          <w:rFonts w:ascii="宋体" w:hAnsi="宋体"/>
          <w:szCs w:val="24"/>
        </w:rPr>
        <w:t>10、违约责任</w:t>
      </w:r>
    </w:p>
    <w:p>
      <w:pPr>
        <w:pStyle w:val="16"/>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pPr>
        <w:pStyle w:val="16"/>
        <w:spacing w:before="0" w:beforeAutospacing="0" w:after="0" w:afterAutospacing="0" w:line="360" w:lineRule="auto"/>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pPr>
        <w:pStyle w:val="16"/>
        <w:spacing w:before="0" w:beforeAutospacing="0" w:after="0" w:afterAutospacing="0" w:line="360" w:lineRule="auto"/>
        <w:ind w:firstLine="480"/>
        <w:rPr>
          <w:rFonts w:ascii="宋体" w:hAnsi="宋体"/>
          <w:szCs w:val="24"/>
        </w:rPr>
      </w:pPr>
      <w:r>
        <w:rPr>
          <w:rFonts w:ascii="宋体" w:hAnsi="宋体"/>
        </w:rPr>
        <w:t xml:space="preserve"> 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 xml:space="preserve">逾期超过15日的，甲方有权单方解除本合同。 </w:t>
      </w:r>
    </w:p>
    <w:p>
      <w:pPr>
        <w:pStyle w:val="16"/>
        <w:spacing w:before="0" w:beforeAutospacing="0" w:after="0" w:afterAutospacing="0" w:line="360" w:lineRule="auto"/>
        <w:ind w:firstLine="480"/>
        <w:rPr>
          <w:rFonts w:ascii="宋体" w:hAnsi="宋体"/>
        </w:rPr>
      </w:pPr>
      <w:r>
        <w:rPr>
          <w:rFonts w:ascii="宋体" w:hAnsi="宋体"/>
        </w:rPr>
        <w:t xml:space="preserve">10.4乙方未经甲方同意单方面终止合同的，乙方除了应向甲方赔偿因合同终止导致的损失外，还应向甲方偿付该合同款总额30%的违约金。 </w:t>
      </w:r>
    </w:p>
    <w:p>
      <w:pPr>
        <w:pStyle w:val="16"/>
        <w:spacing w:before="0" w:beforeAutospacing="0" w:after="0" w:afterAutospacing="0" w:line="360" w:lineRule="auto"/>
        <w:ind w:firstLine="480"/>
        <w:rPr>
          <w:rFonts w:ascii="宋体" w:hAnsi="宋体"/>
        </w:rPr>
      </w:pPr>
      <w:r>
        <w:rPr>
          <w:rFonts w:ascii="宋体" w:hAnsi="宋体"/>
        </w:rPr>
        <w:t xml:space="preserve">10.5因乙方违约对甲方造成损失的赔偿金及合同约定的违约金均可由甲方从未支付的合同款或履约保证金中扣除。 </w:t>
      </w:r>
    </w:p>
    <w:p>
      <w:pPr>
        <w:pStyle w:val="16"/>
        <w:spacing w:before="0" w:beforeAutospacing="0" w:after="0" w:afterAutospacing="0" w:line="360" w:lineRule="auto"/>
        <w:ind w:firstLine="480"/>
        <w:rPr>
          <w:rFonts w:ascii="宋体" w:hAnsi="宋体"/>
          <w:szCs w:val="24"/>
        </w:rPr>
      </w:pPr>
      <w:r>
        <w:rPr>
          <w:rFonts w:ascii="宋体" w:hAnsi="宋体"/>
        </w:rPr>
        <w:t>10.6 因甲方原因导致乙方未能按合同约定履行的，乙方可免于承担违约责任。</w:t>
      </w:r>
    </w:p>
    <w:p>
      <w:pPr>
        <w:pStyle w:val="16"/>
        <w:spacing w:before="0" w:beforeAutospacing="0" w:after="0" w:afterAutospacing="0" w:line="360" w:lineRule="auto"/>
        <w:ind w:firstLine="480"/>
        <w:rPr>
          <w:rFonts w:ascii="宋体" w:hAnsi="宋体"/>
        </w:rPr>
      </w:pPr>
      <w:r>
        <w:rPr>
          <w:rFonts w:ascii="宋体" w:hAnsi="宋体"/>
        </w:rPr>
        <w:t xml:space="preserve">11、知识产权 </w:t>
      </w:r>
    </w:p>
    <w:p>
      <w:pPr>
        <w:pStyle w:val="16"/>
        <w:spacing w:before="0" w:beforeAutospacing="0" w:after="0" w:afterAutospacing="0" w:line="360" w:lineRule="auto"/>
        <w:ind w:firstLine="480"/>
        <w:rPr>
          <w:rFonts w:ascii="宋体" w:hAnsi="宋体"/>
        </w:rPr>
      </w:pPr>
      <w:r>
        <w:rPr>
          <w:rFonts w:ascii="宋体" w:hAnsi="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6"/>
        <w:spacing w:before="0" w:beforeAutospacing="0" w:after="0" w:afterAutospacing="0" w:line="360" w:lineRule="auto"/>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6"/>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6"/>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6"/>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6"/>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6"/>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6"/>
        <w:spacing w:before="0" w:beforeAutospacing="0" w:after="0" w:afterAutospacing="0" w:line="360" w:lineRule="auto"/>
        <w:ind w:firstLine="480"/>
        <w:rPr>
          <w:rFonts w:ascii="宋体" w:hAnsi="宋体"/>
          <w:szCs w:val="24"/>
        </w:rPr>
      </w:pPr>
      <w:r>
        <w:rPr>
          <w:rFonts w:ascii="宋体" w:hAnsi="宋体"/>
          <w:szCs w:val="24"/>
        </w:rPr>
        <w:t>13、不可抗力</w:t>
      </w:r>
    </w:p>
    <w:p>
      <w:pPr>
        <w:pStyle w:val="16"/>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spacing w:before="0" w:beforeAutospacing="0" w:after="0" w:afterAutospacing="0" w:line="360" w:lineRule="auto"/>
        <w:ind w:firstLine="480"/>
        <w:rPr>
          <w:rFonts w:ascii="宋体" w:hAnsi="宋体"/>
          <w:szCs w:val="24"/>
        </w:rPr>
      </w:pPr>
      <w:r>
        <w:rPr>
          <w:rFonts w:ascii="宋体" w:hAnsi="宋体"/>
          <w:szCs w:val="24"/>
        </w:rPr>
        <w:t>14、合同条款</w:t>
      </w:r>
    </w:p>
    <w:p>
      <w:pPr>
        <w:pStyle w:val="16"/>
        <w:spacing w:before="0" w:beforeAutospacing="0" w:after="0" w:afterAutospacing="0" w:line="360" w:lineRule="auto"/>
        <w:ind w:firstLine="480"/>
        <w:rPr>
          <w:rFonts w:ascii="宋体" w:hAnsi="宋体"/>
          <w:szCs w:val="24"/>
        </w:rPr>
      </w:pPr>
      <w:r>
        <w:rPr>
          <w:rFonts w:hint="eastAsia" w:ascii="宋体" w:hAnsi="宋体"/>
          <w:szCs w:val="24"/>
        </w:rPr>
        <w:t>14.1货物主要技术参数要求（请按品目详细列明）</w:t>
      </w:r>
    </w:p>
    <w:p>
      <w:pPr>
        <w:pStyle w:val="16"/>
        <w:spacing w:before="0" w:beforeAutospacing="0" w:after="0" w:afterAutospacing="0" w:line="360" w:lineRule="auto"/>
        <w:ind w:firstLine="480"/>
        <w:rPr>
          <w:rFonts w:ascii="宋体" w:hAnsi="宋体"/>
          <w:szCs w:val="24"/>
        </w:rPr>
      </w:pPr>
      <w:r>
        <w:rPr>
          <w:rFonts w:hint="eastAsia" w:ascii="宋体" w:hAnsi="宋体"/>
          <w:szCs w:val="24"/>
        </w:rPr>
        <w:t>若内容较多则详见报价文件。</w:t>
      </w:r>
    </w:p>
    <w:p>
      <w:pPr>
        <w:pStyle w:val="16"/>
        <w:spacing w:before="0" w:beforeAutospacing="0" w:after="0" w:afterAutospacing="0" w:line="360" w:lineRule="auto"/>
        <w:ind w:firstLine="480"/>
        <w:rPr>
          <w:rFonts w:ascii="宋体" w:hAnsi="宋体"/>
          <w:szCs w:val="24"/>
        </w:rPr>
      </w:pPr>
      <w:r>
        <w:rPr>
          <w:rFonts w:hint="eastAsia" w:ascii="宋体" w:hAnsi="宋体"/>
          <w:szCs w:val="24"/>
        </w:rPr>
        <w:t>14.2质量保证期及售后服务</w:t>
      </w:r>
    </w:p>
    <w:p>
      <w:pPr>
        <w:pStyle w:val="5"/>
        <w:spacing w:line="360" w:lineRule="auto"/>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pPr>
        <w:pStyle w:val="16"/>
        <w:spacing w:before="0" w:beforeAutospacing="0" w:after="0" w:afterAutospacing="0" w:line="360" w:lineRule="auto"/>
        <w:ind w:firstLine="480"/>
        <w:rPr>
          <w:rFonts w:ascii="宋体" w:hAnsi="宋体"/>
          <w:szCs w:val="24"/>
        </w:rPr>
      </w:pPr>
      <w:r>
        <w:rPr>
          <w:rFonts w:ascii="宋体" w:hAnsi="宋体"/>
          <w:szCs w:val="24"/>
        </w:rPr>
        <w:t>15、其他约定</w:t>
      </w:r>
    </w:p>
    <w:p>
      <w:pPr>
        <w:pStyle w:val="16"/>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6"/>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6"/>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6"/>
        <w:spacing w:before="0" w:beforeAutospacing="0" w:after="0" w:afterAutospacing="0" w:line="360" w:lineRule="auto"/>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6"/>
        <w:spacing w:before="0" w:beforeAutospacing="0" w:after="0" w:afterAutospacing="0" w:line="360" w:lineRule="auto"/>
        <w:ind w:firstLine="480"/>
        <w:rPr>
          <w:rFonts w:ascii="宋体" w:hAnsi="宋体"/>
          <w:szCs w:val="24"/>
        </w:rPr>
      </w:pPr>
      <w:r>
        <w:rPr>
          <w:rFonts w:ascii="宋体" w:hAnsi="宋体"/>
          <w:szCs w:val="24"/>
        </w:rPr>
        <w:t>15.5其他：□无。</w:t>
      </w:r>
    </w:p>
    <w:p>
      <w:pPr>
        <w:pStyle w:val="16"/>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0"/>
        <w:tblW w:w="500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8"/>
        <w:gridCol w:w="3434"/>
        <w:gridCol w:w="1388"/>
        <w:gridCol w:w="34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6"/>
        <w:spacing w:before="0" w:beforeAutospacing="0" w:after="0" w:afterAutospacing="0" w:line="360" w:lineRule="auto"/>
        <w:rPr>
          <w:rFonts w:ascii="宋体" w:hAnsi="宋体"/>
          <w:szCs w:val="24"/>
        </w:rPr>
      </w:pPr>
      <w:r>
        <w:rPr>
          <w:rFonts w:ascii="宋体" w:hAnsi="宋体"/>
          <w:szCs w:val="24"/>
        </w:rPr>
        <w:t> </w:t>
      </w:r>
    </w:p>
    <w:p>
      <w:pPr>
        <w:pStyle w:val="16"/>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6"/>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spacing w:line="360" w:lineRule="auto"/>
        <w:jc w:val="center"/>
        <w:rPr>
          <w:rFonts w:ascii="宋体" w:hAnsi="宋体"/>
          <w:b/>
          <w:sz w:val="28"/>
          <w:szCs w:val="28"/>
        </w:rPr>
      </w:pPr>
      <w:r>
        <w:rPr>
          <w:rStyle w:val="23"/>
          <w:rFonts w:hint="eastAsia" w:ascii="宋体" w:hAnsi="宋体"/>
          <w:sz w:val="28"/>
          <w:szCs w:val="28"/>
        </w:rPr>
        <w:br w:type="page"/>
      </w:r>
      <w:r>
        <w:rPr>
          <w:rFonts w:hint="eastAsia" w:ascii="宋体" w:hAnsi="宋体"/>
          <w:b/>
          <w:sz w:val="28"/>
          <w:szCs w:val="28"/>
        </w:rPr>
        <w:t>福建农林大学货物与服务采购补充协议</w:t>
      </w:r>
      <w:r>
        <w:rPr>
          <w:rStyle w:val="23"/>
          <w:rFonts w:ascii="宋体" w:hAnsi="宋体"/>
          <w:sz w:val="28"/>
          <w:szCs w:val="28"/>
        </w:rPr>
        <w:t>（参考文本</w:t>
      </w:r>
      <w:r>
        <w:rPr>
          <w:rStyle w:val="23"/>
          <w:rFonts w:hint="eastAsia" w:ascii="宋体" w:hAnsi="宋体"/>
          <w:sz w:val="28"/>
          <w:szCs w:val="28"/>
        </w:rPr>
        <w:t>2023-01-01版</w:t>
      </w:r>
      <w:r>
        <w:rPr>
          <w:rStyle w:val="23"/>
          <w:rFonts w:ascii="宋体" w:hAnsi="宋体"/>
          <w:sz w:val="28"/>
          <w:szCs w:val="28"/>
        </w:rPr>
        <w:t>）</w:t>
      </w:r>
    </w:p>
    <w:p>
      <w:pPr>
        <w:spacing w:line="360" w:lineRule="auto"/>
        <w:rPr>
          <w:rFonts w:ascii="宋体" w:hAnsi="宋体"/>
          <w:bCs/>
          <w:sz w:val="24"/>
          <w:szCs w:val="24"/>
        </w:rPr>
      </w:pPr>
      <w:r>
        <w:rPr>
          <w:rFonts w:hint="eastAsia" w:ascii="宋体" w:hAnsi="宋体"/>
          <w:sz w:val="24"/>
          <w:szCs w:val="24"/>
        </w:rPr>
        <w:t xml:space="preserve">项目编号： </w:t>
      </w:r>
    </w:p>
    <w:p>
      <w:pPr>
        <w:rPr>
          <w:rFonts w:ascii="宋体" w:hAnsi="宋体"/>
          <w:bCs/>
          <w:sz w:val="24"/>
          <w:szCs w:val="24"/>
        </w:rPr>
      </w:pPr>
      <w:r>
        <w:rPr>
          <w:rFonts w:hint="eastAsia" w:ascii="宋体" w:hAnsi="宋体"/>
          <w:bCs/>
          <w:sz w:val="24"/>
          <w:szCs w:val="24"/>
        </w:rPr>
        <w:t>甲  方：福建农林大学                          签订地点：福州</w:t>
      </w:r>
    </w:p>
    <w:p>
      <w:pPr>
        <w:rPr>
          <w:rFonts w:ascii="宋体" w:hAnsi="宋体"/>
          <w:bCs/>
          <w:sz w:val="24"/>
          <w:szCs w:val="24"/>
        </w:rPr>
      </w:pPr>
      <w:r>
        <w:rPr>
          <w:rFonts w:hint="eastAsia" w:ascii="宋体" w:hAnsi="宋体"/>
          <w:bCs/>
          <w:sz w:val="24"/>
          <w:szCs w:val="24"/>
        </w:rPr>
        <w:t xml:space="preserve">乙  方：                                      签订时间：    年   月   日 </w:t>
      </w:r>
    </w:p>
    <w:p>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0"/>
        <w:tblpPr w:leftFromText="180" w:rightFromText="180" w:vertAnchor="text" w:horzAnchor="margin" w:tblpY="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012"/>
        <w:gridCol w:w="1713"/>
        <w:gridCol w:w="1071"/>
        <w:gridCol w:w="857"/>
        <w:gridCol w:w="85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ind w:firstLine="480" w:firstLineChars="200"/>
        <w:rPr>
          <w:rFonts w:ascii="宋体" w:hAnsi="宋体"/>
          <w:sz w:val="24"/>
          <w:szCs w:val="24"/>
        </w:rPr>
      </w:pPr>
      <w:r>
        <w:rPr>
          <w:rFonts w:hint="eastAsia" w:ascii="宋体" w:hAnsi="宋体"/>
          <w:sz w:val="24"/>
          <w:szCs w:val="24"/>
        </w:rPr>
        <w:t>二、删减如下清单内容</w:t>
      </w:r>
    </w:p>
    <w:tbl>
      <w:tblPr>
        <w:tblStyle w:val="20"/>
        <w:tblpPr w:leftFromText="180" w:rightFromText="180" w:vertAnchor="text" w:horzAnchor="margin" w:tblpXSpec="center" w:tblpY="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012"/>
        <w:gridCol w:w="1713"/>
        <w:gridCol w:w="1071"/>
        <w:gridCol w:w="857"/>
        <w:gridCol w:w="85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 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60" w:type="dxa"/>
            <w:vAlign w:val="center"/>
          </w:tcPr>
          <w:p>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pPr>
        <w:pStyle w:val="16"/>
        <w:spacing w:before="75" w:after="75" w:line="360" w:lineRule="auto"/>
        <w:ind w:firstLine="480"/>
        <w:rPr>
          <w:rFonts w:ascii="宋体" w:hAnsi="宋体"/>
          <w:szCs w:val="24"/>
        </w:rPr>
      </w:pPr>
      <w:r>
        <w:rPr>
          <w:rFonts w:hint="eastAsia" w:ascii="宋体" w:hAnsi="宋体"/>
          <w:szCs w:val="24"/>
        </w:rPr>
        <w:t>（以下无正文）</w:t>
      </w:r>
    </w:p>
    <w:tbl>
      <w:tblPr>
        <w:tblStyle w:val="20"/>
        <w:tblW w:w="500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8"/>
        <w:gridCol w:w="3434"/>
        <w:gridCol w:w="1388"/>
        <w:gridCol w:w="34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211"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298"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23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6"/>
        <w:spacing w:before="75" w:after="75" w:line="360" w:lineRule="auto"/>
        <w:rPr>
          <w:rFonts w:ascii="宋体" w:hAnsi="宋体"/>
          <w:szCs w:val="24"/>
        </w:rPr>
      </w:pPr>
      <w:r>
        <w:rPr>
          <w:rFonts w:ascii="宋体" w:hAnsi="宋体"/>
          <w:szCs w:val="24"/>
        </w:rPr>
        <w:t> </w:t>
      </w:r>
    </w:p>
    <w:p>
      <w:pPr>
        <w:spacing w:line="480" w:lineRule="exact"/>
        <w:jc w:val="left"/>
        <w:rPr>
          <w:rFonts w:ascii="宋体" w:hAnsi="宋体"/>
          <w:sz w:val="24"/>
          <w:szCs w:val="24"/>
        </w:rPr>
      </w:pPr>
    </w:p>
    <w:p>
      <w:pPr>
        <w:pStyle w:val="16"/>
        <w:spacing w:before="75" w:after="75" w:line="360" w:lineRule="auto"/>
        <w:rPr>
          <w:rFonts w:ascii="宋体" w:hAnsi="宋体"/>
          <w:szCs w:val="24"/>
        </w:rPr>
      </w:pPr>
    </w:p>
    <w:p>
      <w:pPr>
        <w:pStyle w:val="16"/>
        <w:spacing w:before="75" w:after="75" w:line="360" w:lineRule="auto"/>
        <w:rPr>
          <w:rFonts w:ascii="宋体" w:hAnsi="宋体"/>
          <w:szCs w:val="24"/>
        </w:rPr>
      </w:pPr>
    </w:p>
    <w:p>
      <w:pPr>
        <w:pStyle w:val="16"/>
        <w:spacing w:before="75" w:after="240" w:line="360" w:lineRule="auto"/>
        <w:rPr>
          <w:rFonts w:ascii="宋体" w:hAnsi="宋体"/>
          <w:szCs w:val="24"/>
        </w:rPr>
      </w:pPr>
      <w:r>
        <w:rPr>
          <w:rFonts w:ascii="宋体" w:hAnsi="宋体"/>
          <w:szCs w:val="24"/>
        </w:rPr>
        <w:t>                                                                          </w:t>
      </w:r>
    </w:p>
    <w:p>
      <w:pPr>
        <w:rPr>
          <w:rFonts w:ascii="宋体" w:hAnsi="宋体"/>
        </w:rPr>
      </w:pPr>
    </w:p>
    <w:p>
      <w:pPr>
        <w:pStyle w:val="16"/>
        <w:spacing w:before="75" w:after="75" w:line="360" w:lineRule="auto"/>
        <w:rPr>
          <w:rFonts w:ascii="宋体" w:hAnsi="宋体"/>
          <w:szCs w:val="24"/>
        </w:rPr>
      </w:pPr>
    </w:p>
    <w:p>
      <w:pPr>
        <w:pStyle w:val="16"/>
        <w:spacing w:before="75" w:after="240" w:line="360" w:lineRule="auto"/>
        <w:rPr>
          <w:rFonts w:ascii="宋体" w:hAnsi="宋体"/>
          <w:szCs w:val="24"/>
        </w:rPr>
      </w:pPr>
      <w:r>
        <w:rPr>
          <w:rFonts w:ascii="宋体" w:hAnsi="宋体"/>
          <w:szCs w:val="24"/>
        </w:rPr>
        <w:t>                                                                          </w:t>
      </w:r>
    </w:p>
    <w:p>
      <w:pPr>
        <w:pStyle w:val="16"/>
        <w:spacing w:before="75" w:after="75"/>
        <w:rPr>
          <w:rFonts w:ascii="宋体" w:hAnsi="宋体"/>
          <w:szCs w:val="24"/>
        </w:rPr>
      </w:pPr>
      <w:r>
        <w:rPr>
          <w:rFonts w:ascii="宋体" w:hAnsi="宋体"/>
          <w:szCs w:val="24"/>
        </w:rPr>
        <w:t>                                                                          </w:t>
      </w: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r>
        <w:rPr>
          <w:rFonts w:hint="eastAsia" w:ascii="宋体" w:hAnsi="宋体"/>
          <w:b/>
          <w:sz w:val="32"/>
        </w:rPr>
        <w:t>福建农林大学物资设备验收单（版本：V</w:t>
      </w:r>
      <w:r>
        <w:rPr>
          <w:rFonts w:ascii="宋体" w:hAnsi="宋体"/>
          <w:b/>
          <w:sz w:val="32"/>
        </w:rPr>
        <w:t>8</w:t>
      </w:r>
      <w:r>
        <w:rPr>
          <w:rFonts w:hint="eastAsia" w:ascii="宋体" w:hAnsi="宋体"/>
          <w:b/>
          <w:sz w:val="32"/>
        </w:rPr>
        <w:t>）</w:t>
      </w:r>
    </w:p>
    <w:tbl>
      <w:tblPr>
        <w:tblStyle w:val="20"/>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61"/>
        <w:gridCol w:w="214"/>
        <w:gridCol w:w="1079"/>
        <w:gridCol w:w="1604"/>
        <w:gridCol w:w="2059"/>
        <w:gridCol w:w="944"/>
        <w:gridCol w:w="535"/>
        <w:gridCol w:w="93"/>
        <w:gridCol w:w="835"/>
        <w:gridCol w:w="92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25" w:type="pct"/>
            <w:gridSpan w:val="4"/>
            <w:vAlign w:val="center"/>
          </w:tcPr>
          <w:p>
            <w:pPr>
              <w:spacing w:line="440" w:lineRule="exact"/>
              <w:jc w:val="center"/>
              <w:rPr>
                <w:rFonts w:ascii="宋体" w:hAnsi="宋体"/>
                <w:sz w:val="24"/>
                <w:szCs w:val="24"/>
              </w:rPr>
            </w:pPr>
            <w:r>
              <w:rPr>
                <w:rFonts w:hint="eastAsia" w:ascii="宋体" w:hAnsi="宋体"/>
                <w:sz w:val="24"/>
                <w:szCs w:val="24"/>
              </w:rPr>
              <w:t>项目编号</w:t>
            </w:r>
          </w:p>
        </w:tc>
        <w:tc>
          <w:tcPr>
            <w:tcW w:w="807" w:type="pct"/>
            <w:vAlign w:val="center"/>
          </w:tcPr>
          <w:p>
            <w:pPr>
              <w:spacing w:line="440" w:lineRule="exact"/>
              <w:jc w:val="center"/>
              <w:rPr>
                <w:rFonts w:ascii="宋体" w:hAnsi="宋体"/>
                <w:sz w:val="24"/>
                <w:szCs w:val="24"/>
              </w:rPr>
            </w:pP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合同签订日期</w:t>
            </w:r>
          </w:p>
        </w:tc>
        <w:tc>
          <w:tcPr>
            <w:tcW w:w="475" w:type="pct"/>
            <w:vAlign w:val="center"/>
          </w:tcPr>
          <w:p>
            <w:pPr>
              <w:spacing w:line="440" w:lineRule="exact"/>
              <w:jc w:val="center"/>
              <w:rPr>
                <w:rFonts w:ascii="宋体" w:hAnsi="宋体"/>
                <w:sz w:val="24"/>
                <w:szCs w:val="24"/>
              </w:rPr>
            </w:pPr>
          </w:p>
        </w:tc>
        <w:tc>
          <w:tcPr>
            <w:tcW w:w="736" w:type="pct"/>
            <w:gridSpan w:val="3"/>
            <w:vAlign w:val="center"/>
          </w:tcPr>
          <w:p>
            <w:pPr>
              <w:spacing w:line="440" w:lineRule="exact"/>
              <w:jc w:val="center"/>
              <w:rPr>
                <w:rFonts w:ascii="宋体" w:hAnsi="宋体"/>
                <w:sz w:val="24"/>
                <w:szCs w:val="24"/>
              </w:rPr>
            </w:pPr>
            <w:r>
              <w:rPr>
                <w:rFonts w:hint="eastAsia" w:ascii="宋体" w:hAnsi="宋体"/>
                <w:sz w:val="24"/>
                <w:szCs w:val="24"/>
              </w:rPr>
              <w:t>提交校</w:t>
            </w:r>
            <w:r>
              <w:rPr>
                <w:rFonts w:ascii="宋体" w:hAnsi="宋体"/>
                <w:sz w:val="24"/>
                <w:szCs w:val="24"/>
              </w:rPr>
              <w:t>级</w:t>
            </w:r>
            <w:r>
              <w:rPr>
                <w:rFonts w:hint="eastAsia" w:ascii="宋体" w:hAnsi="宋体"/>
                <w:sz w:val="24"/>
                <w:szCs w:val="24"/>
              </w:rPr>
              <w:t>验收日期</w:t>
            </w:r>
          </w:p>
        </w:tc>
        <w:tc>
          <w:tcPr>
            <w:tcW w:w="1022" w:type="pct"/>
            <w:gridSpan w:val="2"/>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43" w:type="pct"/>
            <w:vMerge w:val="restart"/>
            <w:vAlign w:val="center"/>
          </w:tcPr>
          <w:p>
            <w:pPr>
              <w:spacing w:line="440" w:lineRule="exact"/>
              <w:jc w:val="center"/>
              <w:rPr>
                <w:rFonts w:ascii="宋体" w:hAnsi="宋体"/>
                <w:sz w:val="24"/>
                <w:szCs w:val="24"/>
              </w:rPr>
            </w:pPr>
            <w:r>
              <w:rPr>
                <w:rFonts w:hint="eastAsia" w:ascii="宋体" w:hAnsi="宋体"/>
                <w:sz w:val="24"/>
                <w:szCs w:val="24"/>
              </w:rPr>
              <w:t>供货</w:t>
            </w:r>
          </w:p>
          <w:p>
            <w:pPr>
              <w:spacing w:line="440" w:lineRule="exact"/>
              <w:jc w:val="center"/>
              <w:rPr>
                <w:rFonts w:ascii="宋体" w:hAnsi="宋体"/>
                <w:sz w:val="24"/>
                <w:szCs w:val="24"/>
              </w:rPr>
            </w:pPr>
            <w:r>
              <w:rPr>
                <w:rFonts w:hint="eastAsia" w:ascii="宋体" w:hAnsi="宋体"/>
                <w:sz w:val="24"/>
                <w:szCs w:val="24"/>
              </w:rPr>
              <w:t>单位</w:t>
            </w: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单位名称</w:t>
            </w:r>
          </w:p>
        </w:tc>
        <w:tc>
          <w:tcPr>
            <w:tcW w:w="1842" w:type="pct"/>
            <w:gridSpan w:val="2"/>
            <w:vAlign w:val="center"/>
          </w:tcPr>
          <w:p>
            <w:pPr>
              <w:spacing w:line="440" w:lineRule="exact"/>
              <w:jc w:val="center"/>
              <w:rPr>
                <w:rFonts w:ascii="宋体" w:hAnsi="宋体"/>
                <w:sz w:val="24"/>
                <w:szCs w:val="24"/>
              </w:rPr>
            </w:pPr>
          </w:p>
        </w:tc>
        <w:tc>
          <w:tcPr>
            <w:tcW w:w="475" w:type="pct"/>
            <w:vMerge w:val="restart"/>
            <w:tcBorders>
              <w:right w:val="single" w:color="auto" w:sz="4" w:space="0"/>
            </w:tcBorders>
            <w:vAlign w:val="center"/>
          </w:tcPr>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采购</w:t>
            </w:r>
          </w:p>
          <w:p>
            <w:pPr>
              <w:spacing w:line="440" w:lineRule="exact"/>
              <w:jc w:val="center"/>
              <w:rPr>
                <w:rFonts w:ascii="宋体" w:hAnsi="宋体"/>
                <w:sz w:val="24"/>
                <w:szCs w:val="24"/>
              </w:rPr>
            </w:pPr>
            <w:r>
              <w:rPr>
                <w:rFonts w:hint="eastAsia" w:ascii="宋体" w:hAnsi="宋体"/>
                <w:sz w:val="24"/>
                <w:szCs w:val="24"/>
              </w:rPr>
              <w:t>单位</w:t>
            </w:r>
          </w:p>
          <w:p>
            <w:pPr>
              <w:spacing w:line="440" w:lineRule="exact"/>
              <w:jc w:val="center"/>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部、处、学院</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842" w:type="pct"/>
            <w:gridSpan w:val="2"/>
            <w:vAlign w:val="center"/>
          </w:tcPr>
          <w:p>
            <w:pPr>
              <w:spacing w:line="440" w:lineRule="exact"/>
              <w:jc w:val="center"/>
              <w:rPr>
                <w:rFonts w:ascii="宋体" w:hAnsi="宋体"/>
                <w:sz w:val="24"/>
                <w:szCs w:val="24"/>
              </w:rPr>
            </w:pPr>
          </w:p>
        </w:tc>
        <w:tc>
          <w:tcPr>
            <w:tcW w:w="475" w:type="pct"/>
            <w:vMerge w:val="continue"/>
            <w:tcBorders>
              <w:right w:val="single" w:color="auto" w:sz="4" w:space="0"/>
            </w:tcBorders>
            <w:vAlign w:val="center"/>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842" w:type="pct"/>
            <w:gridSpan w:val="2"/>
          </w:tcPr>
          <w:p>
            <w:pPr>
              <w:spacing w:line="440" w:lineRule="exact"/>
              <w:jc w:val="center"/>
              <w:rPr>
                <w:rFonts w:ascii="宋体" w:hAnsi="宋体"/>
                <w:sz w:val="24"/>
                <w:szCs w:val="24"/>
              </w:rPr>
            </w:pPr>
          </w:p>
        </w:tc>
        <w:tc>
          <w:tcPr>
            <w:tcW w:w="475" w:type="pct"/>
            <w:vMerge w:val="continue"/>
            <w:tcBorders>
              <w:right w:val="single" w:color="auto" w:sz="4" w:space="0"/>
            </w:tcBorders>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022" w:type="pct"/>
            <w:gridSpan w:val="2"/>
            <w:tcBorders>
              <w:right w:val="single" w:color="auto" w:sz="4" w:space="0"/>
            </w:tcBorders>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pPr>
              <w:spacing w:line="440" w:lineRule="exact"/>
              <w:jc w:val="center"/>
              <w:rPr>
                <w:rFonts w:ascii="宋体" w:hAnsi="宋体"/>
                <w:sz w:val="24"/>
                <w:szCs w:val="24"/>
              </w:rPr>
            </w:pPr>
            <w:r>
              <w:rPr>
                <w:rFonts w:hint="eastAsia" w:ascii="宋体" w:hAnsi="宋体"/>
                <w:sz w:val="24"/>
                <w:szCs w:val="24"/>
              </w:rPr>
              <w:t>货物清单:包括产品主机、随机备品备件、专用工具的名称及数量（可附表）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gridSpan w:val="2"/>
          </w:tcPr>
          <w:p>
            <w:pPr>
              <w:spacing w:line="440" w:lineRule="exact"/>
              <w:rPr>
                <w:rFonts w:ascii="宋体" w:hAnsi="宋体"/>
                <w:sz w:val="24"/>
                <w:szCs w:val="24"/>
              </w:rPr>
            </w:pPr>
            <w:r>
              <w:rPr>
                <w:rFonts w:hint="eastAsia" w:ascii="宋体" w:hAnsi="宋体"/>
                <w:sz w:val="24"/>
                <w:szCs w:val="24"/>
              </w:rPr>
              <w:t>序号</w:t>
            </w:r>
          </w:p>
        </w:tc>
        <w:tc>
          <w:tcPr>
            <w:tcW w:w="651" w:type="pct"/>
            <w:gridSpan w:val="2"/>
            <w:vAlign w:val="center"/>
          </w:tcPr>
          <w:p>
            <w:pPr>
              <w:spacing w:line="440" w:lineRule="exact"/>
              <w:jc w:val="center"/>
              <w:rPr>
                <w:rFonts w:ascii="宋体" w:hAnsi="宋体"/>
                <w:sz w:val="24"/>
                <w:szCs w:val="24"/>
              </w:rPr>
            </w:pPr>
            <w:r>
              <w:rPr>
                <w:rFonts w:hint="eastAsia" w:ascii="宋体" w:hAnsi="宋体"/>
                <w:sz w:val="24"/>
                <w:szCs w:val="24"/>
              </w:rPr>
              <w:t>品名</w:t>
            </w:r>
          </w:p>
        </w:tc>
        <w:tc>
          <w:tcPr>
            <w:tcW w:w="807" w:type="pct"/>
            <w:vAlign w:val="center"/>
          </w:tcPr>
          <w:p>
            <w:pPr>
              <w:spacing w:line="440" w:lineRule="exact"/>
              <w:jc w:val="center"/>
              <w:rPr>
                <w:rFonts w:ascii="宋体" w:hAnsi="宋体"/>
                <w:sz w:val="24"/>
                <w:szCs w:val="24"/>
              </w:rPr>
            </w:pPr>
            <w:r>
              <w:rPr>
                <w:rFonts w:hint="eastAsia" w:ascii="宋体" w:hAnsi="宋体"/>
                <w:sz w:val="24"/>
                <w:szCs w:val="24"/>
              </w:rPr>
              <w:t>是否免税进口</w:t>
            </w: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品牌、型号、规格(配置)</w:t>
            </w:r>
          </w:p>
        </w:tc>
        <w:tc>
          <w:tcPr>
            <w:tcW w:w="791" w:type="pct"/>
            <w:gridSpan w:val="3"/>
            <w:vAlign w:val="center"/>
          </w:tcPr>
          <w:p>
            <w:pPr>
              <w:spacing w:line="440" w:lineRule="exact"/>
              <w:jc w:val="center"/>
              <w:rPr>
                <w:rFonts w:ascii="宋体" w:hAnsi="宋体"/>
                <w:sz w:val="24"/>
                <w:szCs w:val="24"/>
              </w:rPr>
            </w:pPr>
            <w:r>
              <w:rPr>
                <w:rFonts w:hint="eastAsia" w:ascii="宋体" w:hAnsi="宋体"/>
                <w:sz w:val="24"/>
                <w:szCs w:val="24"/>
              </w:rPr>
              <w:t>存放地点</w:t>
            </w:r>
          </w:p>
        </w:tc>
        <w:tc>
          <w:tcPr>
            <w:tcW w:w="419"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464" w:type="pct"/>
            <w:vAlign w:val="center"/>
          </w:tcPr>
          <w:p>
            <w:pPr>
              <w:spacing w:line="440" w:lineRule="exact"/>
              <w:jc w:val="center"/>
              <w:rPr>
                <w:rFonts w:ascii="宋体" w:hAnsi="宋体"/>
                <w:sz w:val="24"/>
                <w:szCs w:val="24"/>
              </w:rPr>
            </w:pPr>
            <w:r>
              <w:rPr>
                <w:rFonts w:hint="eastAsia" w:ascii="宋体" w:hAnsi="宋体"/>
                <w:sz w:val="24"/>
                <w:szCs w:val="24"/>
              </w:rPr>
              <w:t>单价</w:t>
            </w:r>
          </w:p>
        </w:tc>
        <w:tc>
          <w:tcPr>
            <w:tcW w:w="558" w:type="pct"/>
            <w:vAlign w:val="center"/>
          </w:tcPr>
          <w:p>
            <w:pPr>
              <w:spacing w:line="440" w:lineRule="exact"/>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59" w:type="pct"/>
            <w:gridSpan w:val="9"/>
          </w:tcPr>
          <w:p>
            <w:pPr>
              <w:spacing w:line="440" w:lineRule="exact"/>
              <w:rPr>
                <w:rFonts w:ascii="宋体" w:hAnsi="宋体"/>
                <w:sz w:val="24"/>
                <w:szCs w:val="24"/>
              </w:rPr>
            </w:pPr>
          </w:p>
        </w:tc>
        <w:tc>
          <w:tcPr>
            <w:tcW w:w="883" w:type="pct"/>
            <w:gridSpan w:val="2"/>
            <w:vAlign w:val="center"/>
          </w:tcPr>
          <w:p>
            <w:pPr>
              <w:spacing w:line="440" w:lineRule="exact"/>
              <w:jc w:val="center"/>
              <w:rPr>
                <w:rFonts w:ascii="宋体" w:hAnsi="宋体"/>
                <w:sz w:val="24"/>
                <w:szCs w:val="24"/>
              </w:rPr>
            </w:pPr>
            <w:r>
              <w:rPr>
                <w:rFonts w:hint="eastAsia" w:ascii="宋体" w:hAnsi="宋体"/>
                <w:sz w:val="24"/>
                <w:szCs w:val="24"/>
              </w:rPr>
              <w:t>金额总计</w:t>
            </w: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安装调试验收</w:t>
            </w:r>
          </w:p>
        </w:tc>
        <w:tc>
          <w:tcPr>
            <w:tcW w:w="1350" w:type="pct"/>
            <w:gridSpan w:val="2"/>
            <w:vAlign w:val="center"/>
          </w:tcPr>
          <w:p>
            <w:pPr>
              <w:spacing w:line="360" w:lineRule="exact"/>
              <w:rPr>
                <w:rFonts w:ascii="宋体" w:hAnsi="宋体"/>
                <w:sz w:val="24"/>
                <w:szCs w:val="24"/>
              </w:rPr>
            </w:pPr>
            <w:r>
              <w:rPr>
                <w:rFonts w:hint="eastAsia" w:ascii="宋体" w:hAnsi="宋体"/>
                <w:sz w:val="24"/>
                <w:szCs w:val="24"/>
              </w:rPr>
              <w:t>供货单位</w:t>
            </w:r>
          </w:p>
        </w:tc>
        <w:tc>
          <w:tcPr>
            <w:tcW w:w="1036" w:type="pct"/>
            <w:vAlign w:val="bottom"/>
          </w:tcPr>
          <w:p>
            <w:pPr>
              <w:spacing w:line="360" w:lineRule="exact"/>
              <w:jc w:val="right"/>
              <w:rPr>
                <w:rFonts w:ascii="宋体" w:hAnsi="宋体"/>
                <w:b/>
                <w:sz w:val="24"/>
                <w:szCs w:val="24"/>
              </w:rPr>
            </w:pPr>
            <w:r>
              <w:rPr>
                <w:rFonts w:hint="eastAsia" w:ascii="宋体" w:hAnsi="宋体"/>
                <w:b/>
                <w:sz w:val="24"/>
                <w:szCs w:val="24"/>
              </w:rPr>
              <w:t xml:space="preserve"> (签字并加盖公章)</w:t>
            </w:r>
          </w:p>
        </w:tc>
        <w:tc>
          <w:tcPr>
            <w:tcW w:w="2233" w:type="pct"/>
            <w:gridSpan w:val="6"/>
            <w:vMerge w:val="restart"/>
          </w:tcPr>
          <w:p>
            <w:pPr>
              <w:spacing w:line="360" w:lineRule="exact"/>
              <w:jc w:val="left"/>
              <w:rPr>
                <w:rFonts w:ascii="宋体" w:hAnsi="宋体"/>
                <w:sz w:val="24"/>
                <w:szCs w:val="24"/>
              </w:rPr>
            </w:pPr>
            <w:r>
              <w:rPr>
                <w:rFonts w:hint="eastAsia" w:ascii="宋体" w:hAnsi="宋体"/>
                <w:sz w:val="24"/>
                <w:szCs w:val="24"/>
              </w:rPr>
              <w:t>包装、外观</w:t>
            </w:r>
            <w:r>
              <w:rPr>
                <w:rFonts w:hint="eastAsia" w:ascii="宋体" w:hAnsi="宋体"/>
                <w:sz w:val="24"/>
                <w:szCs w:val="24"/>
                <w:u w:val="single"/>
              </w:rPr>
              <w:t>（</w:t>
            </w:r>
            <w:r>
              <w:rPr>
                <w:rFonts w:hint="eastAsia" w:ascii="宋体" w:hAnsi="宋体"/>
                <w:sz w:val="24"/>
                <w:szCs w:val="24"/>
              </w:rPr>
              <w:t>是、否）完好，数量</w:t>
            </w:r>
            <w:r>
              <w:rPr>
                <w:rFonts w:hint="eastAsia" w:ascii="宋体" w:hAnsi="宋体"/>
                <w:sz w:val="24"/>
                <w:szCs w:val="24"/>
                <w:u w:val="single"/>
              </w:rPr>
              <w:t xml:space="preserve">      （</w:t>
            </w:r>
            <w:r>
              <w:rPr>
                <w:rFonts w:hint="eastAsia" w:ascii="宋体" w:hAnsi="宋体"/>
                <w:sz w:val="24"/>
                <w:szCs w:val="24"/>
              </w:rPr>
              <w:t>是、否）与标书一致，金额</w:t>
            </w:r>
            <w:r>
              <w:rPr>
                <w:rFonts w:hint="eastAsia" w:ascii="宋体" w:hAnsi="宋体"/>
                <w:sz w:val="24"/>
                <w:szCs w:val="24"/>
                <w:u w:val="single"/>
              </w:rPr>
              <w:t>（</w:t>
            </w:r>
            <w:r>
              <w:rPr>
                <w:rFonts w:hint="eastAsia" w:ascii="宋体" w:hAnsi="宋体"/>
                <w:sz w:val="24"/>
                <w:szCs w:val="24"/>
              </w:rPr>
              <w:t>是、否）与标书一致，品牌、型号、规格（配置）</w:t>
            </w:r>
            <w:r>
              <w:rPr>
                <w:rFonts w:hint="eastAsia" w:ascii="宋体" w:hAnsi="宋体"/>
                <w:sz w:val="24"/>
                <w:szCs w:val="24"/>
                <w:u w:val="single"/>
              </w:rPr>
              <w:t xml:space="preserve">     （</w:t>
            </w:r>
            <w:r>
              <w:rPr>
                <w:rFonts w:hint="eastAsia" w:ascii="宋体" w:hAnsi="宋体"/>
                <w:sz w:val="24"/>
                <w:szCs w:val="24"/>
              </w:rPr>
              <w:t>是、否）与标书一致，若不一致，须提交相关说明。</w:t>
            </w:r>
          </w:p>
          <w:p>
            <w:pPr>
              <w:spacing w:line="360" w:lineRule="exact"/>
              <w:jc w:val="left"/>
              <w:rPr>
                <w:rFonts w:ascii="宋体" w:hAnsi="宋体"/>
                <w:sz w:val="24"/>
                <w:szCs w:val="24"/>
              </w:rPr>
            </w:pPr>
            <w:r>
              <w:rPr>
                <w:rFonts w:hint="eastAsia" w:ascii="宋体" w:hAnsi="宋体"/>
                <w:sz w:val="24"/>
                <w:szCs w:val="24"/>
              </w:rPr>
              <w:t>所附技术资料、说明书、保修卡等材料（是、否）齐全。</w:t>
            </w:r>
          </w:p>
          <w:p>
            <w:pPr>
              <w:spacing w:line="360" w:lineRule="exact"/>
              <w:jc w:val="left"/>
              <w:rPr>
                <w:rFonts w:ascii="宋体" w:hAnsi="宋体"/>
                <w:sz w:val="24"/>
                <w:szCs w:val="24"/>
              </w:rPr>
            </w:pPr>
            <w:r>
              <w:rPr>
                <w:rFonts w:hint="eastAsia" w:ascii="宋体" w:hAnsi="宋体"/>
                <w:sz w:val="24"/>
                <w:szCs w:val="24"/>
              </w:rPr>
              <w:t>安装调试运行状况（是、否）正常，安装调试验收（是、否）合格。</w:t>
            </w:r>
          </w:p>
          <w:p>
            <w:pPr>
              <w:spacing w:line="360" w:lineRule="exact"/>
              <w:jc w:val="right"/>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restart"/>
            <w:vAlign w:val="center"/>
          </w:tcPr>
          <w:p>
            <w:pPr>
              <w:spacing w:line="440" w:lineRule="exact"/>
              <w:rPr>
                <w:rFonts w:ascii="宋体" w:hAnsi="宋体"/>
                <w:sz w:val="24"/>
                <w:szCs w:val="24"/>
              </w:rPr>
            </w:pPr>
            <w:r>
              <w:rPr>
                <w:rFonts w:hint="eastAsia" w:ascii="宋体" w:hAnsi="宋体"/>
                <w:sz w:val="24"/>
                <w:szCs w:val="24"/>
              </w:rPr>
              <w:t>实验室或科室或项目经办人、负责</w:t>
            </w:r>
            <w:r>
              <w:rPr>
                <w:rFonts w:ascii="宋体" w:hAnsi="宋体"/>
                <w:sz w:val="24"/>
                <w:szCs w:val="24"/>
              </w:rPr>
              <w:t>人</w:t>
            </w:r>
            <w:r>
              <w:rPr>
                <w:rFonts w:hint="eastAsia" w:ascii="宋体" w:hAnsi="宋体"/>
                <w:sz w:val="24"/>
                <w:szCs w:val="24"/>
              </w:rPr>
              <w:t>等（至少2人</w:t>
            </w:r>
            <w:r>
              <w:rPr>
                <w:rFonts w:ascii="宋体" w:hAnsi="宋体"/>
                <w:sz w:val="24"/>
                <w:szCs w:val="24"/>
              </w:rPr>
              <w:t>）</w:t>
            </w:r>
          </w:p>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vAlign w:val="center"/>
          </w:tcPr>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采购单位验收</w:t>
            </w:r>
          </w:p>
        </w:tc>
        <w:tc>
          <w:tcPr>
            <w:tcW w:w="1350" w:type="pct"/>
            <w:gridSpan w:val="2"/>
            <w:vMerge w:val="restart"/>
            <w:vAlign w:val="center"/>
          </w:tcPr>
          <w:p>
            <w:pPr>
              <w:spacing w:line="360" w:lineRule="exact"/>
              <w:rPr>
                <w:rFonts w:ascii="宋体" w:hAnsi="宋体"/>
                <w:sz w:val="24"/>
                <w:szCs w:val="24"/>
              </w:rPr>
            </w:pPr>
            <w:r>
              <w:rPr>
                <w:rFonts w:hint="eastAsia" w:ascii="宋体" w:hAnsi="宋体"/>
                <w:sz w:val="24"/>
                <w:szCs w:val="24"/>
              </w:rPr>
              <w:t>单位负责人、经费负责人、项目</w:t>
            </w:r>
            <w:r>
              <w:rPr>
                <w:rFonts w:ascii="宋体" w:hAnsi="宋体"/>
                <w:sz w:val="24"/>
                <w:szCs w:val="24"/>
              </w:rPr>
              <w:t>负责人等</w:t>
            </w:r>
            <w:r>
              <w:rPr>
                <w:rFonts w:hint="eastAsia" w:ascii="宋体" w:hAnsi="宋体"/>
                <w:sz w:val="24"/>
                <w:szCs w:val="24"/>
              </w:rPr>
              <w:t>（</w:t>
            </w:r>
            <w:r>
              <w:rPr>
                <w:rFonts w:ascii="宋体" w:hAnsi="宋体"/>
                <w:sz w:val="24"/>
                <w:szCs w:val="24"/>
              </w:rPr>
              <w:t>至少</w:t>
            </w:r>
            <w:r>
              <w:rPr>
                <w:rFonts w:hint="eastAsia" w:ascii="宋体" w:hAnsi="宋体"/>
                <w:sz w:val="24"/>
                <w:szCs w:val="24"/>
              </w:rPr>
              <w:t>3人，</w:t>
            </w:r>
            <w:r>
              <w:rPr>
                <w:rFonts w:ascii="宋体" w:hAnsi="宋体"/>
                <w:sz w:val="24"/>
                <w:szCs w:val="24"/>
              </w:rPr>
              <w:t>且至少</w:t>
            </w:r>
            <w:r>
              <w:rPr>
                <w:rFonts w:hint="eastAsia" w:ascii="宋体" w:hAnsi="宋体"/>
                <w:sz w:val="24"/>
                <w:szCs w:val="24"/>
              </w:rPr>
              <w:t>1人</w:t>
            </w:r>
            <w:r>
              <w:rPr>
                <w:rFonts w:ascii="宋体" w:hAnsi="宋体"/>
                <w:sz w:val="24"/>
                <w:szCs w:val="24"/>
              </w:rPr>
              <w:t>为处级干部</w:t>
            </w:r>
            <w:r>
              <w:rPr>
                <w:rFonts w:hint="eastAsia" w:ascii="宋体" w:hAnsi="宋体"/>
                <w:sz w:val="24"/>
                <w:szCs w:val="24"/>
              </w:rPr>
              <w:t>）</w:t>
            </w:r>
          </w:p>
          <w:p>
            <w:pPr>
              <w:spacing w:line="360" w:lineRule="exact"/>
              <w:rPr>
                <w:rFonts w:ascii="宋体" w:hAnsi="宋体"/>
                <w:sz w:val="24"/>
                <w:szCs w:val="24"/>
              </w:rPr>
            </w:pPr>
          </w:p>
        </w:tc>
        <w:tc>
          <w:tcPr>
            <w:tcW w:w="1036" w:type="pct"/>
          </w:tcPr>
          <w:p>
            <w:pPr>
              <w:spacing w:line="360" w:lineRule="exact"/>
              <w:rPr>
                <w:rFonts w:ascii="宋体" w:hAnsi="宋体"/>
                <w:sz w:val="24"/>
                <w:szCs w:val="24"/>
              </w:rPr>
            </w:pPr>
          </w:p>
        </w:tc>
        <w:tc>
          <w:tcPr>
            <w:tcW w:w="2233" w:type="pct"/>
            <w:gridSpan w:val="6"/>
            <w:vMerge w:val="restart"/>
            <w:vAlign w:val="center"/>
          </w:tcPr>
          <w:p>
            <w:pPr>
              <w:spacing w:line="360" w:lineRule="exact"/>
              <w:rPr>
                <w:rFonts w:ascii="宋体" w:hAnsi="宋体"/>
                <w:sz w:val="24"/>
                <w:szCs w:val="24"/>
              </w:rPr>
            </w:pPr>
            <w:r>
              <w:rPr>
                <w:rFonts w:hint="eastAsia" w:ascii="宋体" w:hAnsi="宋体"/>
                <w:sz w:val="24"/>
                <w:szCs w:val="24"/>
              </w:rPr>
              <w:t>设备安装调试后至今使用性能（是、否）正常,运行状况（是、否）正常,验收（是、否）合格。</w:t>
            </w:r>
          </w:p>
          <w:p>
            <w:pPr>
              <w:spacing w:line="360" w:lineRule="exact"/>
              <w:rPr>
                <w:rFonts w:ascii="宋体" w:hAnsi="宋体"/>
                <w:sz w:val="24"/>
                <w:szCs w:val="24"/>
              </w:rPr>
            </w:pPr>
            <w:r>
              <w:rPr>
                <w:rFonts w:hint="eastAsia" w:ascii="宋体" w:hAnsi="宋体"/>
                <w:sz w:val="24"/>
                <w:szCs w:val="24"/>
              </w:rPr>
              <w:t>（</w:t>
            </w:r>
            <w:r>
              <w:rPr>
                <w:rFonts w:hint="eastAsia" w:ascii="宋体" w:hAnsi="宋体"/>
                <w:b/>
                <w:sz w:val="24"/>
                <w:szCs w:val="24"/>
              </w:rPr>
              <w:t>采购单位公章</w:t>
            </w:r>
            <w:r>
              <w:rPr>
                <w:rFonts w:hint="eastAsia" w:ascii="宋体" w:hAnsi="宋体"/>
                <w:sz w:val="24"/>
                <w:szCs w:val="24"/>
              </w:rPr>
              <w:t>）</w:t>
            </w:r>
          </w:p>
          <w:p>
            <w:pPr>
              <w:spacing w:line="360" w:lineRule="exact"/>
              <w:ind w:firstLine="720" w:firstLineChars="300"/>
              <w:rPr>
                <w:rFonts w:ascii="宋体" w:hAnsi="宋体"/>
                <w:sz w:val="24"/>
                <w:szCs w:val="24"/>
              </w:rPr>
            </w:pPr>
          </w:p>
          <w:p>
            <w:pPr>
              <w:spacing w:line="360" w:lineRule="exact"/>
              <w:ind w:firstLine="720" w:firstLineChars="300"/>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382" w:type="pct"/>
            <w:gridSpan w:val="3"/>
            <w:vMerge w:val="restart"/>
            <w:vAlign w:val="center"/>
          </w:tcPr>
          <w:p>
            <w:pPr>
              <w:spacing w:line="440" w:lineRule="exact"/>
              <w:jc w:val="center"/>
              <w:rPr>
                <w:rFonts w:ascii="宋体" w:hAnsi="宋体"/>
                <w:sz w:val="24"/>
                <w:szCs w:val="24"/>
              </w:rPr>
            </w:pPr>
            <w:r>
              <w:rPr>
                <w:rFonts w:hint="eastAsia" w:ascii="宋体" w:hAnsi="宋体"/>
                <w:sz w:val="24"/>
                <w:szCs w:val="24"/>
              </w:rPr>
              <w:t>校</w:t>
            </w:r>
            <w:r>
              <w:rPr>
                <w:rFonts w:ascii="宋体" w:hAnsi="宋体"/>
                <w:sz w:val="24"/>
                <w:szCs w:val="24"/>
              </w:rPr>
              <w:t>级验收</w:t>
            </w:r>
            <w:r>
              <w:rPr>
                <w:rFonts w:ascii="宋体" w:hAnsi="宋体"/>
                <w:color w:val="000000"/>
                <w:sz w:val="24"/>
                <w:szCs w:val="24"/>
              </w:rPr>
              <w:t>（</w:t>
            </w:r>
            <w:r>
              <w:rPr>
                <w:rFonts w:hint="eastAsia" w:ascii="宋体" w:hAnsi="宋体" w:cs="仿宋"/>
                <w:color w:val="000000"/>
                <w:sz w:val="24"/>
                <w:szCs w:val="24"/>
              </w:rPr>
              <w:t>校招标工作领导小组</w:t>
            </w:r>
            <w:r>
              <w:rPr>
                <w:rFonts w:hint="eastAsia" w:ascii="宋体" w:hAnsi="宋体"/>
                <w:color w:val="000000"/>
                <w:sz w:val="24"/>
                <w:szCs w:val="24"/>
              </w:rPr>
              <w:t>验</w:t>
            </w:r>
            <w:r>
              <w:rPr>
                <w:rFonts w:hint="eastAsia" w:ascii="宋体" w:hAnsi="宋体"/>
                <w:sz w:val="24"/>
                <w:szCs w:val="24"/>
              </w:rPr>
              <w:t>收）</w:t>
            </w: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restart"/>
          </w:tcPr>
          <w:p>
            <w:pPr>
              <w:spacing w:line="440" w:lineRule="exact"/>
              <w:jc w:val="left"/>
              <w:rPr>
                <w:rFonts w:ascii="宋体" w:hAnsi="宋体"/>
                <w:sz w:val="24"/>
                <w:szCs w:val="24"/>
              </w:rPr>
            </w:pPr>
            <w:r>
              <w:rPr>
                <w:rFonts w:hint="eastAsia" w:ascii="宋体" w:hAnsi="宋体"/>
                <w:sz w:val="24"/>
                <w:szCs w:val="24"/>
              </w:rPr>
              <w:t>验收发现问题及整改要求：</w:t>
            </w: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整改负责人签字：</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整改日期： 年  月 日</w:t>
            </w:r>
          </w:p>
        </w:tc>
        <w:tc>
          <w:tcPr>
            <w:tcW w:w="1489" w:type="pct"/>
            <w:gridSpan w:val="4"/>
            <w:vMerge w:val="restart"/>
          </w:tcPr>
          <w:p>
            <w:pPr>
              <w:spacing w:line="440" w:lineRule="exact"/>
              <w:rPr>
                <w:rFonts w:ascii="宋体" w:hAnsi="宋体"/>
                <w:sz w:val="24"/>
                <w:szCs w:val="24"/>
              </w:rPr>
            </w:pPr>
            <w:r>
              <w:rPr>
                <w:rFonts w:hint="eastAsia" w:ascii="宋体" w:hAnsi="宋体"/>
                <w:sz w:val="24"/>
                <w:szCs w:val="24"/>
              </w:rPr>
              <w:t>验收程序（是，否）完整。</w:t>
            </w:r>
          </w:p>
          <w:p>
            <w:pPr>
              <w:spacing w:line="440" w:lineRule="exact"/>
              <w:rPr>
                <w:rFonts w:ascii="宋体" w:hAnsi="宋体"/>
                <w:sz w:val="24"/>
                <w:szCs w:val="24"/>
              </w:rPr>
            </w:pPr>
            <w:r>
              <w:rPr>
                <w:rFonts w:ascii="宋体" w:hAnsi="宋体"/>
                <w:sz w:val="24"/>
                <w:szCs w:val="24"/>
              </w:rPr>
              <w:pict>
                <v:rect id="Rectangle 23" o:spid="_x0000_s1026" o:spt="1" style="position:absolute;left:0pt;margin-left:24.1pt;margin-top:9.1pt;height:8.3pt;width:9.75pt;z-index:251659264;mso-width-relative:page;mso-height-relative:page;"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Wya0qSYCAABzBAAADgAAAGRycy9lMm9Eb2MueG1srVTBjtMw&#10;EL0j8Q+W7zRNtoVu1HS1alWEtLArFj7AdZzGwvaYsdu0fD0Tp1vKgtAeyCHyZMbP770ZZ35zsIbt&#10;FQYNruL5aMyZchJq7bYV//pl/WbGWYjC1cKAUxU/qsBvFq9fzTtfqgJaMLVCRiAulJ2veBujL7Ms&#10;yFZZEUbglaNkA2hFpBC3WY2iI3RrsmI8fpt1gLVHkCoE+roakvyEiC8BhKbRUq1A7qxycUBFZUQk&#10;SaHVPvBFYts0Ssb7pgkqMlNxUhrTmw6h9aZ/Z4u5KLcofKvliYJ4CYVnmqzQjg49Q61EFGyH+g8o&#10;qyVCgCaOJNhsEJIcIRX5+Jk3j63wKmkhq4M/mx7+H6z8tH9ApmuahIIzJyx1/DO5JtzWKFZc9QZ1&#10;PpRU9+gfsJcY/B3Ib4E5WLZUpm4RoWuVqIlW3tdnv23og0Bb2ab7CDXBi12E5NWhQdsDkgvskFpy&#10;PLdEHSKT9DEvrmbFlDNJqXw8neSpZZkonzZ7DPG9Asv6RcWRuCdwsb8LsScjyqeSRB6MrtfamBTg&#10;drM0yPaCpmOdnsSfNF6WGce6il9Pice/Icbp+RuE1ZEujdG24rPLIuNOdvUODU5voD6SWwjDrNJN&#10;pUUL+IOzjua04uH7TqDizHxw5Ph1Ppn0g52CyfRdQQFeZjaXGeEkQVU8cjYsl3G4DDuPetvSSXnS&#10;6OCWutTo5GDfwYHViSzNYjL2dG/6Yb+MU9Wvf8X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3A&#10;Mi3VAAAABwEAAA8AAAAAAAAAAQAgAAAAIgAAAGRycy9kb3ducmV2LnhtbFBLAQIUABQAAAAIAIdO&#10;4kBbJrSpJgIAAHMEAAAOAAAAAAAAAAEAIAAAACQBAABkcnMvZTJvRG9jLnhtbFBLBQYAAAAABgAG&#10;AFkBAAC8BQAAAAA=&#10;">
                  <v:path/>
                  <v:fill focussize="0,0"/>
                  <v:stroke/>
                  <v:imagedata o:title=""/>
                  <o:lock v:ext="edit"/>
                </v:rect>
              </w:pict>
            </w:r>
            <w:r>
              <w:rPr>
                <w:rFonts w:hint="eastAsia" w:ascii="宋体" w:hAnsi="宋体"/>
                <w:sz w:val="24"/>
                <w:szCs w:val="24"/>
              </w:rPr>
              <w:t xml:space="preserve">       验收合格</w:t>
            </w:r>
          </w:p>
          <w:p>
            <w:pPr>
              <w:spacing w:line="440" w:lineRule="exact"/>
              <w:rPr>
                <w:rFonts w:ascii="宋体" w:hAnsi="宋体"/>
                <w:sz w:val="24"/>
                <w:szCs w:val="24"/>
              </w:rPr>
            </w:pPr>
            <w:r>
              <w:rPr>
                <w:rFonts w:ascii="宋体" w:hAnsi="宋体"/>
                <w:sz w:val="24"/>
                <w:szCs w:val="24"/>
              </w:rPr>
              <w:pict>
                <v:rect id="Rectangle 24" o:spid="_x0000_s1027" o:spt="1" style="position:absolute;left:0pt;margin-left:24.1pt;margin-top:7.55pt;height:8.3pt;width:9.75pt;z-index:251660288;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YVZIiUCAAByBAAADgAAAGRycy9lMm9Eb2MueG1srVTBjtMw&#10;EL0j8Q+W7zRNaKEbbbpatSpCWmDFwge4jpNY2B4zdpuWr2fidEtZENoDOUSezPj5vTfjXN8crGF7&#10;hUGDq3g+mXKmnIRau7biX79sXi04C1G4WhhwquJHFfjN8uWL696XqoAOTK2QEYgLZe8r3sXoyywL&#10;slNWhAl45SjZAFoRKcQ2q1H0hG5NVkynb7IesPYIUoVAX9djkp8Q8TmA0DRaqjXInVUujqiojIgk&#10;KXTaB75MbJtGyfipaYKKzFSclMb0pkNovR3e2fJalC0K32l5oiCeQ+GJJiu0o0PPUGsRBduh/gPK&#10;aokQoIkTCTYbhSRHSEU+feLNQye8SlrI6uDPpof/Bys/7u+R6briV5w5Yanhn8k04VqjWDEb/Ol9&#10;KKnswd/joDD4O5DfAnOw6qhM3SJC3ylRE6t8qM9+2zAEgbaybf8BaoIXuwjJqkODdgAkE9ghdeR4&#10;7og6RCbpY168XhRzziSl8ul8lqeOZaJ83OwxxHcKLBsWFUfinsDF/i7EgYwoH0sSeTC63mhjUoDt&#10;dmWQ7QUNxyY9iT9pvCwzjvVkz5x4/Btimp6/QVgd6c4YbSu+uCwy7mTX4NDo9BbqI7mFMI4qXVRa&#10;dIA/OOtpTCsevu8EKs7Me0eOX+Wz2TDXKZjN3xYU4GVme5kRThJUxSNn43IVx7uw86jbjk7Kk0YH&#10;t9SlRicHhw6OrE5kaRSTsadrM8z6ZZyqfv0q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YV0&#10;E9UAAAAHAQAADwAAAAAAAAABACAAAAAiAAAAZHJzL2Rvd25yZXYueG1sUEsBAhQAFAAAAAgAh07i&#10;QPmFWSIlAgAAcgQAAA4AAAAAAAAAAQAgAAAAJAEAAGRycy9lMm9Eb2MueG1sUEsFBgAAAAAGAAYA&#10;WQEAALsFAAAAAA==&#10;">
                  <v:path/>
                  <v:fill focussize="0,0"/>
                  <v:stroke/>
                  <v:imagedata o:title=""/>
                  <o:lock v:ext="edit"/>
                </v:rect>
              </w:pict>
            </w:r>
            <w:r>
              <w:rPr>
                <w:rFonts w:hint="eastAsia" w:ascii="宋体" w:hAnsi="宋体"/>
                <w:sz w:val="24"/>
                <w:szCs w:val="24"/>
              </w:rPr>
              <w:t xml:space="preserve">       验收不合格</w:t>
            </w:r>
          </w:p>
          <w:p>
            <w:pPr>
              <w:spacing w:line="440" w:lineRule="exact"/>
              <w:rPr>
                <w:rFonts w:ascii="宋体" w:hAnsi="宋体"/>
                <w:sz w:val="24"/>
                <w:szCs w:val="24"/>
              </w:rPr>
            </w:pPr>
            <w:r>
              <w:rPr>
                <w:rFonts w:ascii="宋体" w:hAnsi="宋体"/>
                <w:sz w:val="24"/>
                <w:szCs w:val="24"/>
              </w:rPr>
              <w:pict>
                <v:rect id="Rectangle 25" o:spid="_x0000_s1028" o:spt="1" style="position:absolute;left:0pt;margin-left:24.1pt;margin-top:8.3pt;height:8.3pt;width:9.75pt;z-index:251661312;mso-width-relative:page;mso-height-relative:page;" coordsize="21600,21600" o:gfxdata="UEsDBAoAAAAAAIdO4kAAAAAAAAAAAAAAAAAEAAAAZHJzL1BLAwQUAAAACACHTuJAamiZgNUAAAAH&#10;AQAADwAAAGRycy9kb3ducmV2LnhtbE2OvU7DMBSFdyTewbpIbNRugtIS4nQAFYmxTRe2m/iSBOLr&#10;KHbawNNjJhjPj875it1iB3GmyfeONaxXCgRx40zPrYZTtb/bgvAB2eDgmDR8kYddeX1VYG7chQ90&#10;PoZWxBH2OWroQhhzKX3TkUW/ciNxzN7dZDFEObXSTHiJ43aQiVKZtNhzfOhwpKeOms/jbDXUfXLC&#10;70P1ouzDPg2vS/Uxvz1rfXuzVo8gAi3hrwy/+BEdyshUu5mNF4OG+20Sm9HPMhAxzzYbELWGNE1A&#10;loX8z1/+AFBLAwQUAAAACACHTuJA8AepiyMCAAByBAAADgAAAGRycy9lMm9Eb2MueG1srVTBjtMw&#10;EL0j8Q+W7zRJaWE3arpatSpCWmDFwge4jpNY2B4zdpuWr2fidEtZENoDOUSezPj5vTfjLG4O1rC9&#10;wqDBVbyY5JwpJ6HWrq341y+bV1echShcLQw4VfGjCvxm+fLFovelmkIHplbICMSFsvcV72L0ZZYF&#10;2SkrwgS8cpRsAK2IFGKb1Sh6Qrcmm+b5m6wHrD2CVCHQ1/WY5CdEfA4gNI2Wag1yZ5WLIyoqIyJJ&#10;Cp32gS8T26ZRMn5qmqAiMxUnpTG96RBab4d3tlyIskXhOy1PFMRzKDzRZIV2dOgZai2iYDvUf0BZ&#10;LRECNHEiwWajkOQIqSjyJ948dMKrpIWsDv5sevh/sPLj/h6ZritObXfCUsM/k2nCtUax6Xzwp/eh&#10;pLIHf4+DwuDvQH4LzMGqozJ1iwh9p0RNrIqhPvttwxAE2sq2/QeoCV7sIiSrDg3aAZBMYIfUkeO5&#10;I+oQmaSPxfT1FbFgklJFPp8VqWOZKB83ewzxnQLLhkXFkbgncLG/C3EgI8rHkkQejK432pgUYLtd&#10;GWR7QcOxSU/iTxovy4xjfcWv58Tj3xB5ev4GYXWkO2O0JZsvi4w72TU4NDq9hfpIbiGMo0oXlRYd&#10;4A/OehrTiofvO4GKM/PekePXxWw2zHUKZvO3UwrwMrO9zAgnCarikbNxuYrjXdh51G1HJxVJo4Nb&#10;6lKjk4NDB0dWJ7I0isnY07UZZv0yTlW/fhX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pomYDV&#10;AAAABwEAAA8AAAAAAAAAAQAgAAAAIgAAAGRycy9kb3ducmV2LnhtbFBLAQIUABQAAAAIAIdO4kDw&#10;B6mLIwIAAHIEAAAOAAAAAAAAAAEAIAAAACQBAABkcnMvZTJvRG9jLnhtbFBLBQYAAAAABgAGAFkB&#10;AAC5BQAAAAA=&#10;">
                  <v:path/>
                  <v:fill focussize="0,0"/>
                  <v:stroke/>
                  <v:imagedata o:title=""/>
                  <o:lock v:ext="edit"/>
                </v:rect>
              </w:pict>
            </w:r>
            <w:r>
              <w:rPr>
                <w:rFonts w:hint="eastAsia" w:ascii="宋体" w:hAnsi="宋体"/>
                <w:sz w:val="24"/>
                <w:szCs w:val="24"/>
              </w:rPr>
              <w:t xml:space="preserve">       整改后验收合格</w:t>
            </w:r>
          </w:p>
          <w:p>
            <w:pPr>
              <w:spacing w:line="440" w:lineRule="exact"/>
              <w:rPr>
                <w:rFonts w:ascii="宋体" w:hAnsi="宋体"/>
                <w:sz w:val="24"/>
                <w:szCs w:val="24"/>
              </w:rPr>
            </w:pPr>
            <w:r>
              <w:rPr>
                <w:rFonts w:ascii="宋体" w:hAnsi="宋体"/>
                <w:sz w:val="24"/>
                <w:szCs w:val="24"/>
              </w:rPr>
              <w:pict>
                <v:rect id="Rectangle 26" o:spid="_x0000_s1029" o:spt="1" style="position:absolute;left:0pt;margin-left:24.1pt;margin-top:7.55pt;height:8.3pt;width:9.75pt;z-index:251662336;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4P7nISYCAAByBAAADgAAAGRycy9lMm9Eb2MueG1srVTBjtMw&#10;EL0j8Q+W7zRJaUs32nS1alWEtLArFj7AdZzGwvaYsdu0fD0Tp1vKgtAeyCHyZMbP770Z5/rmYA3b&#10;KwwaXMWLUc6ZchJq7bYV//pl/WbOWYjC1cKAUxU/qsBvFq9fXXe+VGNowdQKGYG4UHa+4m2Mvsyy&#10;IFtlRRiBV46SDaAVkULcZjWKjtCtycZ5Pss6wNojSBUCfV0NSX5CxJcAQtNoqVYgd1a5OKCiMiKS&#10;pNBqH/gisW0aJeN90wQVmak4KY3pTYfQetO/s8W1KLcofKvliYJ4CYVnmqzQjg49Q61EFGyH+g8o&#10;qyVCgCaOJNhsEJIcIRVF/sybx1Z4lbSQ1cGfTQ//D1Z+2j8g03XFZ5w5Yanhn8k04bZGsfGs96fz&#10;oaSyR/+AvcLg70B+C8zBsqUydYsIXatETayKvj77bUMfBNrKNt1HqAle7CIkqw4N2h6QTGCH1JHj&#10;uSPqEJmkj8X47Xw85UxSqsinkyJ1LBPl02aPIb5XYFm/qDgS9wQu9nch9mRE+VSSyIPR9VobkwLc&#10;bpYG2V7QcKzTk/iTxssy41hX8asp8fg3RJ6ev0FYHenOGG0rPr8sMu5kV+/Q4PQG6iO5hTCMKl1U&#10;WrSAPzjraEwrHr7vBCrOzAdHjl8Vk0k/1ymYTN+NKcDLzOYyI5wkqIpHzoblMg53YedRb1s6qUga&#10;HdxSlxqdHOw7OLA6kaVRTMaerk0/65dxqvr1q1j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mF&#10;dBPVAAAABwEAAA8AAAAAAAAAAQAgAAAAIgAAAGRycy9kb3ducmV2LnhtbFBLAQIUABQAAAAIAIdO&#10;4kDg/uchJgIAAHIEAAAOAAAAAAAAAAEAIAAAACQBAABkcnMvZTJvRG9jLnhtbFBLBQYAAAAABgAG&#10;AFkBAAC8BQAAAAA=&#10;">
                  <v:path/>
                  <v:fill focussize="0,0"/>
                  <v:stroke/>
                  <v:imagedata o:title=""/>
                  <o:lock v:ext="edit"/>
                </v:rect>
              </w:pict>
            </w:r>
            <w:r>
              <w:rPr>
                <w:rFonts w:hint="eastAsia" w:ascii="宋体" w:hAnsi="宋体"/>
                <w:sz w:val="24"/>
                <w:szCs w:val="24"/>
              </w:rPr>
              <w:t xml:space="preserve">       附整改报告</w:t>
            </w:r>
          </w:p>
          <w:p>
            <w:pPr>
              <w:spacing w:line="440" w:lineRule="exact"/>
              <w:rPr>
                <w:rFonts w:ascii="宋体" w:hAnsi="宋体"/>
                <w:sz w:val="24"/>
                <w:szCs w:val="24"/>
              </w:rPr>
            </w:pPr>
            <w:r>
              <w:rPr>
                <w:rFonts w:ascii="宋体" w:hAnsi="宋体"/>
                <w:sz w:val="24"/>
                <w:szCs w:val="24"/>
              </w:rPr>
              <w:pict>
                <v:rect id="Rectangle 27" o:spid="_x0000_s1030" o:spt="1" style="position:absolute;left:0pt;margin-left:24.1pt;margin-top:7pt;height:8.3pt;width:9.75pt;z-index:251663360;mso-width-relative:page;mso-height-relative:page;" coordsize="21600,21600" o:gfxdata="UEsDBAoAAAAAAIdO4kAAAAAAAAAAAAAAAAAEAAAAZHJzL1BLAwQUAAAACACHTuJAWv0f+9YAAAAH&#10;AQAADwAAAGRycy9kb3ducmV2LnhtbE2PwU7DMBBE70j8g7VI3KjdtEpLiNMDqEgc2/TCbRMvSSC2&#10;o9hpA1/PcqLH2RnNvM13s+3FmcbQeadhuVAgyNXedK7RcCr3D1sQIaIz2HtHGr4pwK64vckxM/7i&#10;DnQ+xkZwiQsZamhjHDIpQ92SxbDwAzn2PvxoMbIcG2lGvHC57WWiVCotdo4XWhzouaX66zhZDVWX&#10;nPDnUL4q+7hfxbe5/JzeX7S+v1uqJxCR5vgfhj98RoeCmSo/ORNEr2G9TTjJ9zW/xH662YCoNKxU&#10;CrLI5TV/8QtQSwMEFAAAAAgAh07iQAO7HEklAgAAcgQAAA4AAABkcnMvZTJvRG9jLnhtbK1UwY7T&#10;MBC9I/EPlu80SWnZbtR0tWpVhLSwKxY+wHWcxsL2mLHbtHw9E6dbyoLQHsgh8mTGz++9GWd+c7CG&#10;7RUGDa7ixSjnTDkJtXbbin/9sn4z4yxE4WphwKmKH1XgN4vXr+adL9UYWjC1QkYgLpSdr3gboy+z&#10;LMhWWRFG4JWjZANoRaQQt1mNoiN0a7Jxnr/LOsDaI0gVAn1dDUl+QsSXAELTaKlWIHdWuTigojIi&#10;kqTQah/4IrFtGiXjfdMEFZmpOCmN6U2H0HrTv7PFXJRbFL7V8kRBvITCM01WaEeHnqFWIgq2Q/0H&#10;lNUSIUATRxJsNghJjpCKIn/mzWMrvEpayOrgz6aH/wcrP+0fkOm64lPOnLDU8M9kmnBbo9j4qven&#10;86Gkskf/gL3C4O9AfgvMwbKlMnWLCF2rRE2sir4++21DHwTayjbdR6gJXuwiJKsODdoekExgh9SR&#10;47kj6hCZpI/F+O1sTMwkpYp8OilSxzJRPm32GOJ7BZb1i4ojcU/gYn8XYk9GlE8liTwYXa+1MSnA&#10;7WZpkO0FDcc6PYk/abwsM451Fb+eEo9/Q+Tp+RuE1ZHujNG24rPLIuNOdvUODU5voD6SWwjDqNJF&#10;pUUL+IOzjsa04uH7TqDizHxw5Ph1MZn0c52CyfRqTAFeZjaXGeEkQVU8cjYsl3G4CzuPetvSSUXS&#10;6OCWutTo5GDfwYHViSyNYjL2dG36Wb+MU9WvX8X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r9&#10;H/vWAAAABwEAAA8AAAAAAAAAAQAgAAAAIgAAAGRycy9kb3ducmV2LnhtbFBLAQIUABQAAAAIAIdO&#10;4kADuxxJJQIAAHIEAAAOAAAAAAAAAAEAIAAAACUBAABkcnMvZTJvRG9jLnhtbFBLBQYAAAAABgAG&#10;AFkBAAC8BQAAAAA=&#10;">
                  <v:path/>
                  <v:fill focussize="0,0"/>
                  <v:stroke/>
                  <v:imagedata o:title=""/>
                  <o:lock v:ext="edit"/>
                </v:rect>
              </w:pict>
            </w:r>
            <w:r>
              <w:rPr>
                <w:rFonts w:hint="eastAsia" w:ascii="宋体" w:hAnsi="宋体"/>
                <w:sz w:val="24"/>
                <w:szCs w:val="24"/>
              </w:rPr>
              <w:t xml:space="preserve">       附验收相关说明</w:t>
            </w:r>
          </w:p>
          <w:p>
            <w:pPr>
              <w:spacing w:line="440" w:lineRule="exact"/>
              <w:jc w:val="right"/>
              <w:rPr>
                <w:rFonts w:ascii="宋体" w:hAnsi="宋体"/>
                <w:sz w:val="24"/>
                <w:szCs w:val="24"/>
              </w:rPr>
            </w:pPr>
            <w:r>
              <w:rPr>
                <w:rFonts w:hint="eastAsia" w:ascii="宋体" w:hAnsi="宋体"/>
                <w:sz w:val="24"/>
                <w:szCs w:val="24"/>
              </w:rPr>
              <w:t>（公章）</w:t>
            </w:r>
          </w:p>
          <w:p>
            <w:pPr>
              <w:spacing w:line="440" w:lineRule="exact"/>
              <w:rPr>
                <w:rFonts w:ascii="宋体" w:hAnsi="宋体"/>
                <w:sz w:val="24"/>
                <w:szCs w:val="24"/>
              </w:rPr>
            </w:pPr>
            <w:r>
              <w:rPr>
                <w:rFonts w:hint="eastAsia" w:ascii="宋体" w:hAnsi="宋体"/>
                <w:sz w:val="24"/>
                <w:szCs w:val="24"/>
              </w:rPr>
              <w:t>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业主专家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验收监督人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验收组织人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5000" w:type="pct"/>
            <w:gridSpan w:val="12"/>
            <w:vAlign w:val="center"/>
          </w:tcPr>
          <w:p>
            <w:pPr>
              <w:spacing w:line="440" w:lineRule="exact"/>
              <w:rPr>
                <w:rFonts w:ascii="宋体" w:hAnsi="宋体"/>
                <w:b/>
                <w:sz w:val="30"/>
                <w:szCs w:val="30"/>
              </w:rPr>
            </w:pPr>
            <w:r>
              <w:rPr>
                <w:rFonts w:hint="eastAsia" w:ascii="宋体" w:hAnsi="宋体"/>
                <w:sz w:val="30"/>
                <w:szCs w:val="30"/>
              </w:rPr>
              <w:t>备注</w:t>
            </w:r>
            <w:r>
              <w:rPr>
                <w:rFonts w:ascii="宋体" w:hAnsi="宋体"/>
                <w:b/>
                <w:sz w:val="30"/>
                <w:szCs w:val="30"/>
              </w:rPr>
              <w:t>：</w:t>
            </w:r>
            <w:r>
              <w:rPr>
                <w:rFonts w:hint="eastAsia" w:ascii="宋体" w:hAnsi="宋体"/>
                <w:b/>
                <w:sz w:val="30"/>
                <w:szCs w:val="30"/>
              </w:rPr>
              <w:t>本栏</w:t>
            </w:r>
            <w:r>
              <w:rPr>
                <w:rFonts w:ascii="宋体" w:hAnsi="宋体"/>
                <w:b/>
                <w:sz w:val="30"/>
                <w:szCs w:val="30"/>
              </w:rPr>
              <w:t>可不打印</w:t>
            </w:r>
          </w:p>
          <w:p>
            <w:pPr>
              <w:spacing w:line="440" w:lineRule="exact"/>
              <w:rPr>
                <w:rFonts w:ascii="宋体" w:hAnsi="宋体"/>
                <w:sz w:val="30"/>
                <w:szCs w:val="30"/>
              </w:rPr>
            </w:pPr>
            <w:r>
              <w:rPr>
                <w:rFonts w:hint="eastAsia" w:ascii="宋体" w:hAnsi="宋体"/>
                <w:sz w:val="30"/>
                <w:szCs w:val="30"/>
              </w:rPr>
              <w:t>1.单台（件）30万元以下且批量金额在80万元以下的采购项目由采购单位组织</w:t>
            </w:r>
            <w:r>
              <w:rPr>
                <w:rFonts w:ascii="宋体" w:hAnsi="宋体"/>
                <w:sz w:val="30"/>
                <w:szCs w:val="30"/>
              </w:rPr>
              <w:t>安装调试验收和采购单位验收</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不需</w:t>
            </w:r>
            <w:r>
              <w:rPr>
                <w:rFonts w:ascii="宋体" w:hAnsi="宋体"/>
                <w:sz w:val="30"/>
                <w:szCs w:val="30"/>
              </w:rPr>
              <w:t>提交校级验收，</w:t>
            </w:r>
            <w:r>
              <w:rPr>
                <w:rFonts w:hint="eastAsia" w:ascii="宋体" w:hAnsi="宋体"/>
                <w:sz w:val="30"/>
                <w:szCs w:val="30"/>
              </w:rPr>
              <w:t>下</w:t>
            </w:r>
            <w:r>
              <w:rPr>
                <w:rFonts w:ascii="宋体" w:hAnsi="宋体"/>
                <w:sz w:val="30"/>
                <w:szCs w:val="30"/>
              </w:rPr>
              <w:t>一步</w:t>
            </w:r>
            <w:r>
              <w:rPr>
                <w:rFonts w:hint="eastAsia" w:ascii="宋体" w:hAnsi="宋体"/>
                <w:sz w:val="30"/>
                <w:szCs w:val="30"/>
              </w:rPr>
              <w:t>可</w:t>
            </w:r>
            <w:r>
              <w:rPr>
                <w:rFonts w:ascii="宋体" w:hAnsi="宋体"/>
                <w:sz w:val="30"/>
                <w:szCs w:val="30"/>
              </w:rPr>
              <w:t>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2.单台（件）30万元（含）以上及批量金额在80万元（含）以上的采购项目，由采购单位组织安装</w:t>
            </w:r>
            <w:r>
              <w:rPr>
                <w:rFonts w:ascii="宋体" w:hAnsi="宋体"/>
                <w:sz w:val="30"/>
                <w:szCs w:val="30"/>
              </w:rPr>
              <w:t>调试验收和采购单位</w:t>
            </w:r>
            <w:r>
              <w:rPr>
                <w:rFonts w:hint="eastAsia" w:ascii="宋体" w:hAnsi="宋体"/>
                <w:sz w:val="30"/>
                <w:szCs w:val="30"/>
              </w:rPr>
              <w:t>验收，验收通过后提交校</w:t>
            </w:r>
            <w:r>
              <w:rPr>
                <w:rFonts w:ascii="宋体" w:hAnsi="宋体"/>
                <w:sz w:val="30"/>
                <w:szCs w:val="30"/>
              </w:rPr>
              <w:t>级</w:t>
            </w:r>
            <w:r>
              <w:rPr>
                <w:rFonts w:hint="eastAsia" w:ascii="宋体" w:hAnsi="宋体"/>
                <w:sz w:val="30"/>
                <w:szCs w:val="30"/>
              </w:rPr>
              <w:t>验收，校</w:t>
            </w:r>
            <w:r>
              <w:rPr>
                <w:rFonts w:ascii="宋体" w:hAnsi="宋体"/>
                <w:sz w:val="30"/>
                <w:szCs w:val="30"/>
              </w:rPr>
              <w:t>级</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w:t>
            </w:r>
            <w:r>
              <w:rPr>
                <w:rFonts w:ascii="宋体" w:hAnsi="宋体"/>
                <w:sz w:val="30"/>
                <w:szCs w:val="30"/>
              </w:rPr>
              <w:t>下一步可办理资产入库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3.免税进口设备验收</w:t>
            </w:r>
            <w:r>
              <w:rPr>
                <w:rFonts w:ascii="宋体" w:hAnsi="宋体"/>
                <w:sz w:val="30"/>
                <w:szCs w:val="30"/>
              </w:rPr>
              <w:t>时</w:t>
            </w:r>
            <w:r>
              <w:rPr>
                <w:rFonts w:hint="eastAsia" w:ascii="宋体" w:hAnsi="宋体"/>
                <w:sz w:val="30"/>
                <w:szCs w:val="30"/>
              </w:rPr>
              <w:t>须核查报</w:t>
            </w:r>
            <w:r>
              <w:rPr>
                <w:rFonts w:ascii="宋体" w:hAnsi="宋体"/>
                <w:sz w:val="30"/>
                <w:szCs w:val="30"/>
              </w:rPr>
              <w:t>关单</w:t>
            </w:r>
            <w:r>
              <w:rPr>
                <w:rFonts w:hint="eastAsia" w:ascii="宋体" w:hAnsi="宋体"/>
                <w:sz w:val="30"/>
                <w:szCs w:val="30"/>
              </w:rPr>
              <w:t>和</w:t>
            </w:r>
            <w:r>
              <w:rPr>
                <w:rFonts w:ascii="宋体" w:hAnsi="宋体"/>
                <w:sz w:val="30"/>
                <w:szCs w:val="30"/>
              </w:rPr>
              <w:t>免税证明</w:t>
            </w:r>
            <w:r>
              <w:rPr>
                <w:rFonts w:hint="eastAsia" w:ascii="宋体" w:hAnsi="宋体"/>
                <w:sz w:val="30"/>
                <w:szCs w:val="30"/>
              </w:rPr>
              <w:t>。</w:t>
            </w:r>
          </w:p>
          <w:p>
            <w:pPr>
              <w:spacing w:line="440" w:lineRule="exact"/>
              <w:rPr>
                <w:rFonts w:ascii="宋体" w:hAnsi="宋体"/>
                <w:sz w:val="30"/>
                <w:szCs w:val="30"/>
              </w:rPr>
            </w:pPr>
            <w:r>
              <w:rPr>
                <w:rFonts w:hint="eastAsia" w:ascii="宋体" w:hAnsi="宋体"/>
                <w:sz w:val="30"/>
                <w:szCs w:val="30"/>
              </w:rPr>
              <w:t>4.申请校级验收时，需提交本验收单1式4份，成交通知书（复印件），采购合同（复印件）；单台（件）30万元（含）以上采购</w:t>
            </w:r>
            <w:r>
              <w:rPr>
                <w:rFonts w:ascii="宋体" w:hAnsi="宋体"/>
                <w:sz w:val="30"/>
                <w:szCs w:val="30"/>
              </w:rPr>
              <w:t>项目</w:t>
            </w:r>
            <w:r>
              <w:rPr>
                <w:rFonts w:hint="eastAsia" w:ascii="宋体" w:hAnsi="宋体"/>
                <w:sz w:val="30"/>
                <w:szCs w:val="30"/>
              </w:rPr>
              <w:t>，需提交设备使用记录（复印件），或供货单位和采购单位签字或盖章的测试报告（</w:t>
            </w:r>
            <w:r>
              <w:rPr>
                <w:rFonts w:ascii="宋体" w:hAnsi="宋体"/>
                <w:sz w:val="30"/>
                <w:szCs w:val="30"/>
              </w:rPr>
              <w:t>复印件）</w:t>
            </w:r>
            <w:r>
              <w:rPr>
                <w:rFonts w:hint="eastAsia" w:ascii="宋体" w:hAnsi="宋体"/>
                <w:sz w:val="30"/>
                <w:szCs w:val="30"/>
              </w:rPr>
              <w:t>；免税进口</w:t>
            </w:r>
            <w:r>
              <w:rPr>
                <w:rFonts w:ascii="宋体" w:hAnsi="宋体"/>
                <w:sz w:val="30"/>
                <w:szCs w:val="30"/>
              </w:rPr>
              <w:t>设备</w:t>
            </w:r>
            <w:r>
              <w:rPr>
                <w:rFonts w:hint="eastAsia" w:ascii="宋体" w:hAnsi="宋体"/>
                <w:sz w:val="30"/>
                <w:szCs w:val="30"/>
              </w:rPr>
              <w:t>需</w:t>
            </w:r>
            <w:r>
              <w:rPr>
                <w:rFonts w:ascii="宋体" w:hAnsi="宋体"/>
                <w:sz w:val="30"/>
                <w:szCs w:val="30"/>
              </w:rPr>
              <w:t>提交报关单</w:t>
            </w:r>
            <w:r>
              <w:rPr>
                <w:rFonts w:hint="eastAsia" w:ascii="宋体" w:hAnsi="宋体"/>
                <w:sz w:val="30"/>
                <w:szCs w:val="30"/>
              </w:rPr>
              <w:t>和</w:t>
            </w:r>
            <w:r>
              <w:rPr>
                <w:rFonts w:ascii="宋体" w:hAnsi="宋体"/>
                <w:sz w:val="30"/>
                <w:szCs w:val="30"/>
              </w:rPr>
              <w:t>免税证明。</w:t>
            </w:r>
          </w:p>
          <w:p>
            <w:pPr>
              <w:spacing w:line="440" w:lineRule="exact"/>
              <w:rPr>
                <w:rFonts w:ascii="宋体" w:hAnsi="宋体"/>
                <w:sz w:val="30"/>
                <w:szCs w:val="30"/>
              </w:rPr>
            </w:pPr>
            <w:r>
              <w:rPr>
                <w:rFonts w:ascii="宋体" w:hAnsi="宋体"/>
                <w:sz w:val="30"/>
                <w:szCs w:val="30"/>
              </w:rPr>
              <w:t>5</w:t>
            </w:r>
            <w:r>
              <w:rPr>
                <w:rFonts w:hint="eastAsia" w:ascii="宋体" w:hAnsi="宋体"/>
                <w:b/>
                <w:sz w:val="30"/>
                <w:szCs w:val="30"/>
              </w:rPr>
              <w:t>.校</w:t>
            </w:r>
            <w:r>
              <w:rPr>
                <w:rFonts w:ascii="宋体" w:hAnsi="宋体"/>
                <w:b/>
                <w:sz w:val="30"/>
                <w:szCs w:val="30"/>
              </w:rPr>
              <w:t>级</w:t>
            </w:r>
            <w:r>
              <w:rPr>
                <w:rFonts w:hint="eastAsia" w:ascii="宋体" w:hAnsi="宋体"/>
                <w:b/>
                <w:sz w:val="30"/>
                <w:szCs w:val="30"/>
              </w:rPr>
              <w:t>验收时，采购单位要准备竞价文件、报价文件、采购合同等材料，以备专家核查。</w:t>
            </w:r>
          </w:p>
          <w:p>
            <w:pPr>
              <w:spacing w:line="440" w:lineRule="exact"/>
              <w:rPr>
                <w:rFonts w:ascii="宋体" w:hAnsi="宋体"/>
                <w:sz w:val="30"/>
                <w:szCs w:val="30"/>
              </w:rPr>
            </w:pPr>
            <w:r>
              <w:rPr>
                <w:rFonts w:hint="eastAsia" w:ascii="宋体" w:hAnsi="宋体"/>
                <w:sz w:val="30"/>
                <w:szCs w:val="30"/>
              </w:rPr>
              <w:t>6.验收单格式要求：本表每份一张，用A4纸打印或手填。验收货物较多的，货物清单可另附并加盖采购单位公章，但本表仍做单页，不可分页打印。</w:t>
            </w:r>
          </w:p>
          <w:p>
            <w:pPr>
              <w:spacing w:line="440" w:lineRule="exact"/>
              <w:rPr>
                <w:rFonts w:ascii="宋体" w:hAnsi="宋体"/>
                <w:sz w:val="30"/>
                <w:szCs w:val="30"/>
              </w:rPr>
            </w:pPr>
            <w:r>
              <w:rPr>
                <w:rFonts w:hint="eastAsia" w:ascii="宋体" w:hAnsi="宋体"/>
                <w:sz w:val="30"/>
                <w:szCs w:val="30"/>
              </w:rPr>
              <w:t>7.校级</w:t>
            </w:r>
            <w:r>
              <w:rPr>
                <w:rFonts w:ascii="宋体" w:hAnsi="宋体"/>
                <w:sz w:val="30"/>
                <w:szCs w:val="30"/>
              </w:rPr>
              <w:t>验收</w:t>
            </w:r>
            <w:r>
              <w:rPr>
                <w:rFonts w:hint="eastAsia" w:ascii="宋体" w:hAnsi="宋体"/>
                <w:sz w:val="30"/>
                <w:szCs w:val="30"/>
              </w:rPr>
              <w:t>咨询电话：</w:t>
            </w:r>
            <w:r>
              <w:rPr>
                <w:rFonts w:ascii="宋体" w:hAnsi="宋体"/>
                <w:sz w:val="30"/>
                <w:szCs w:val="30"/>
              </w:rPr>
              <w:t>83746975</w:t>
            </w:r>
            <w:r>
              <w:rPr>
                <w:rFonts w:hint="eastAsia" w:ascii="宋体" w:hAnsi="宋体"/>
                <w:sz w:val="30"/>
                <w:szCs w:val="30"/>
              </w:rPr>
              <w:t>，明</w:t>
            </w:r>
            <w:r>
              <w:rPr>
                <w:rFonts w:ascii="宋体" w:hAnsi="宋体"/>
                <w:sz w:val="30"/>
                <w:szCs w:val="30"/>
              </w:rPr>
              <w:t>南附</w:t>
            </w:r>
            <w:r>
              <w:rPr>
                <w:rFonts w:hint="eastAsia" w:ascii="宋体" w:hAnsi="宋体"/>
                <w:sz w:val="30"/>
                <w:szCs w:val="30"/>
              </w:rPr>
              <w:t>楼105室。</w:t>
            </w:r>
          </w:p>
        </w:tc>
      </w:tr>
    </w:tbl>
    <w:p>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pPr>
        <w:spacing w:line="460" w:lineRule="exact"/>
        <w:jc w:val="center"/>
        <w:rPr>
          <w:rFonts w:ascii="宋体" w:hAnsi="宋体"/>
          <w:b/>
          <w:sz w:val="28"/>
          <w:szCs w:val="28"/>
        </w:rPr>
      </w:pPr>
      <w:r>
        <w:rPr>
          <w:rFonts w:hint="eastAsia" w:ascii="宋体" w:hAnsi="宋体"/>
          <w:b/>
          <w:sz w:val="28"/>
          <w:szCs w:val="28"/>
        </w:rPr>
        <w:t>（包含但不仅限于以下内容）</w:t>
      </w:r>
    </w:p>
    <w:p>
      <w:pPr>
        <w:numPr>
          <w:ilvl w:val="0"/>
          <w:numId w:val="3"/>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pPr>
        <w:spacing w:line="380" w:lineRule="exact"/>
        <w:ind w:left="420"/>
        <w:rPr>
          <w:rFonts w:ascii="宋体" w:hAnsi="宋体"/>
          <w:sz w:val="24"/>
          <w:szCs w:val="24"/>
        </w:rPr>
      </w:pPr>
      <w:r>
        <w:rPr>
          <w:rFonts w:hint="eastAsia" w:ascii="宋体" w:hAnsi="宋体"/>
          <w:sz w:val="24"/>
          <w:szCs w:val="24"/>
        </w:rPr>
        <w:t>2、财务状况报告（或）资格承诺</w:t>
      </w:r>
    </w:p>
    <w:p>
      <w:pPr>
        <w:spacing w:line="380" w:lineRule="exact"/>
        <w:ind w:left="420"/>
        <w:rPr>
          <w:rFonts w:ascii="宋体" w:hAnsi="宋体"/>
          <w:sz w:val="24"/>
          <w:szCs w:val="24"/>
        </w:rPr>
      </w:pPr>
      <w:r>
        <w:rPr>
          <w:rFonts w:hint="eastAsia" w:ascii="宋体" w:hAnsi="宋体"/>
          <w:sz w:val="24"/>
          <w:szCs w:val="24"/>
        </w:rPr>
        <w:t>3、依法缴纳税收凭据（或）资格承诺</w:t>
      </w:r>
    </w:p>
    <w:p>
      <w:pPr>
        <w:spacing w:line="380" w:lineRule="exact"/>
        <w:ind w:left="420"/>
        <w:rPr>
          <w:rFonts w:ascii="宋体" w:hAnsi="宋体"/>
          <w:sz w:val="24"/>
          <w:szCs w:val="24"/>
        </w:rPr>
      </w:pPr>
      <w:r>
        <w:rPr>
          <w:rFonts w:hint="eastAsia" w:ascii="宋体" w:hAnsi="宋体"/>
          <w:sz w:val="24"/>
          <w:szCs w:val="24"/>
        </w:rPr>
        <w:t>4、依法缴纳社会保障资金凭据（或）资格承诺</w:t>
      </w:r>
    </w:p>
    <w:p>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pPr>
        <w:spacing w:line="380" w:lineRule="exact"/>
        <w:ind w:left="420"/>
        <w:rPr>
          <w:rFonts w:ascii="宋体" w:hAnsi="宋体"/>
          <w:sz w:val="24"/>
          <w:szCs w:val="24"/>
        </w:rPr>
      </w:pPr>
      <w:r>
        <w:rPr>
          <w:rFonts w:hint="eastAsia" w:ascii="宋体" w:hAnsi="宋体"/>
          <w:sz w:val="24"/>
          <w:szCs w:val="24"/>
        </w:rPr>
        <w:t>7、信用信息查询结果</w:t>
      </w:r>
    </w:p>
    <w:p>
      <w:pPr>
        <w:spacing w:line="380" w:lineRule="exact"/>
        <w:ind w:left="420"/>
        <w:rPr>
          <w:rFonts w:ascii="宋体" w:hAnsi="宋体"/>
          <w:sz w:val="24"/>
          <w:szCs w:val="24"/>
        </w:rPr>
      </w:pPr>
      <w:r>
        <w:rPr>
          <w:rFonts w:hint="eastAsia" w:ascii="宋体" w:hAnsi="宋体"/>
          <w:sz w:val="24"/>
          <w:szCs w:val="24"/>
        </w:rPr>
        <w:t>8、法定代表人授权书</w:t>
      </w:r>
    </w:p>
    <w:p>
      <w:pPr>
        <w:spacing w:line="380" w:lineRule="exact"/>
        <w:ind w:left="420"/>
        <w:rPr>
          <w:rFonts w:ascii="宋体" w:hAnsi="宋体"/>
          <w:sz w:val="24"/>
          <w:szCs w:val="24"/>
        </w:rPr>
      </w:pPr>
      <w:r>
        <w:rPr>
          <w:rFonts w:hint="eastAsia" w:ascii="宋体" w:hAnsi="宋体"/>
          <w:sz w:val="24"/>
          <w:szCs w:val="24"/>
        </w:rPr>
        <w:t>9、竞价书</w:t>
      </w:r>
    </w:p>
    <w:p>
      <w:pPr>
        <w:spacing w:line="380" w:lineRule="exact"/>
        <w:ind w:left="420"/>
        <w:rPr>
          <w:rFonts w:ascii="宋体" w:hAnsi="宋体"/>
          <w:sz w:val="24"/>
          <w:szCs w:val="24"/>
        </w:rPr>
      </w:pPr>
      <w:r>
        <w:rPr>
          <w:rFonts w:hint="eastAsia" w:ascii="宋体" w:hAnsi="宋体"/>
          <w:sz w:val="24"/>
          <w:szCs w:val="24"/>
        </w:rPr>
        <w:t>10、竞价一览表</w:t>
      </w:r>
    </w:p>
    <w:p>
      <w:pPr>
        <w:spacing w:line="380" w:lineRule="exact"/>
        <w:ind w:left="420"/>
        <w:rPr>
          <w:rFonts w:ascii="宋体" w:hAnsi="宋体"/>
          <w:sz w:val="24"/>
          <w:szCs w:val="24"/>
        </w:rPr>
      </w:pPr>
      <w:r>
        <w:rPr>
          <w:rFonts w:hint="eastAsia" w:ascii="宋体" w:hAnsi="宋体"/>
          <w:sz w:val="24"/>
          <w:szCs w:val="24"/>
        </w:rPr>
        <w:t>11、技术和服务要求响应表</w:t>
      </w:r>
    </w:p>
    <w:p>
      <w:pPr>
        <w:spacing w:line="380" w:lineRule="exact"/>
        <w:ind w:left="420"/>
        <w:rPr>
          <w:rFonts w:ascii="宋体" w:hAnsi="宋体"/>
          <w:sz w:val="24"/>
          <w:szCs w:val="24"/>
        </w:rPr>
      </w:pPr>
      <w:r>
        <w:rPr>
          <w:rFonts w:hint="eastAsia" w:ascii="宋体" w:hAnsi="宋体"/>
          <w:sz w:val="24"/>
          <w:szCs w:val="24"/>
        </w:rPr>
        <w:t>12、商务条件响应表</w:t>
      </w:r>
    </w:p>
    <w:p>
      <w:pPr>
        <w:spacing w:line="380" w:lineRule="exact"/>
        <w:ind w:left="420"/>
        <w:rPr>
          <w:rFonts w:ascii="宋体" w:hAnsi="宋体"/>
          <w:sz w:val="24"/>
          <w:szCs w:val="24"/>
        </w:rPr>
      </w:pPr>
      <w:r>
        <w:rPr>
          <w:rFonts w:hint="eastAsia" w:ascii="宋体" w:hAnsi="宋体"/>
          <w:sz w:val="24"/>
          <w:szCs w:val="24"/>
        </w:rPr>
        <w:t>13、属于政府强制节能产品的证明材料（若有）</w:t>
      </w:r>
    </w:p>
    <w:p>
      <w:pPr>
        <w:spacing w:line="380" w:lineRule="exact"/>
        <w:ind w:left="420"/>
        <w:rPr>
          <w:rFonts w:ascii="宋体" w:hAnsi="宋体"/>
          <w:sz w:val="24"/>
          <w:szCs w:val="24"/>
        </w:rPr>
      </w:pPr>
      <w:r>
        <w:rPr>
          <w:rFonts w:hint="eastAsia" w:ascii="宋体" w:hAnsi="宋体"/>
          <w:sz w:val="24"/>
          <w:szCs w:val="24"/>
        </w:rPr>
        <w:t>14、售后服务承诺</w:t>
      </w:r>
    </w:p>
    <w:p>
      <w:pPr>
        <w:spacing w:line="380" w:lineRule="exact"/>
        <w:ind w:left="420"/>
        <w:rPr>
          <w:rFonts w:ascii="宋体" w:hAnsi="宋体"/>
          <w:sz w:val="24"/>
          <w:szCs w:val="24"/>
        </w:rPr>
      </w:pPr>
      <w:r>
        <w:rPr>
          <w:rFonts w:hint="eastAsia" w:ascii="宋体" w:hAnsi="宋体"/>
          <w:sz w:val="24"/>
          <w:szCs w:val="24"/>
        </w:rPr>
        <w:t>15、竞价人认为需提供的其他资料</w:t>
      </w:r>
    </w:p>
    <w:p>
      <w:pPr>
        <w:spacing w:line="380" w:lineRule="exact"/>
        <w:ind w:left="420"/>
        <w:rPr>
          <w:rFonts w:ascii="宋体" w:hAnsi="宋体"/>
          <w:sz w:val="24"/>
          <w:szCs w:val="24"/>
        </w:rPr>
      </w:pPr>
      <w:r>
        <w:rPr>
          <w:rFonts w:hint="eastAsia" w:ascii="宋体" w:hAnsi="宋体"/>
          <w:sz w:val="24"/>
          <w:szCs w:val="24"/>
        </w:rPr>
        <w:t>16、网上竞价承诺书</w:t>
      </w:r>
    </w:p>
    <w:p>
      <w:pPr>
        <w:spacing w:line="380" w:lineRule="exact"/>
        <w:ind w:left="420"/>
        <w:rPr>
          <w:rFonts w:ascii="宋体" w:hAnsi="宋体"/>
          <w:sz w:val="24"/>
          <w:szCs w:val="24"/>
        </w:rPr>
      </w:pPr>
      <w:r>
        <w:rPr>
          <w:rFonts w:hint="eastAsia" w:ascii="宋体" w:hAnsi="宋体"/>
          <w:sz w:val="24"/>
          <w:szCs w:val="24"/>
        </w:rPr>
        <w:t>17、网上竞价采购合同送达承诺书</w:t>
      </w:r>
    </w:p>
    <w:p>
      <w:pPr>
        <w:spacing w:line="380" w:lineRule="exact"/>
        <w:ind w:left="420"/>
        <w:rPr>
          <w:rFonts w:ascii="宋体" w:hAnsi="宋体"/>
          <w:sz w:val="24"/>
          <w:szCs w:val="24"/>
        </w:rPr>
      </w:pPr>
      <w:r>
        <w:rPr>
          <w:rFonts w:hint="eastAsia" w:ascii="宋体" w:hAnsi="宋体"/>
          <w:sz w:val="24"/>
          <w:szCs w:val="24"/>
        </w:rPr>
        <w:t>18、代理服务费承诺书</w:t>
      </w:r>
    </w:p>
    <w:p>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pPr>
        <w:spacing w:line="500" w:lineRule="atLeast"/>
        <w:rPr>
          <w:rFonts w:ascii="宋体" w:hAnsi="宋体"/>
          <w:b/>
          <w:sz w:val="52"/>
          <w:szCs w:val="52"/>
        </w:rPr>
      </w:pPr>
    </w:p>
    <w:p>
      <w:pPr>
        <w:spacing w:line="500" w:lineRule="atLeast"/>
        <w:rPr>
          <w:rFonts w:ascii="宋体" w:hAnsi="宋体"/>
          <w:b/>
          <w:sz w:val="52"/>
          <w:szCs w:val="52"/>
        </w:rPr>
      </w:pPr>
    </w:p>
    <w:p>
      <w:pPr>
        <w:spacing w:line="500" w:lineRule="atLeast"/>
        <w:jc w:val="center"/>
        <w:rPr>
          <w:rFonts w:ascii="宋体" w:hAnsi="宋体"/>
          <w:b/>
          <w:bCs/>
          <w:sz w:val="24"/>
        </w:rPr>
      </w:pPr>
      <w:r>
        <w:rPr>
          <w:rFonts w:hint="eastAsia" w:ascii="宋体" w:hAnsi="宋体"/>
          <w:b/>
          <w:sz w:val="52"/>
          <w:szCs w:val="52"/>
        </w:rPr>
        <w:t>网上竞价报价文件</w:t>
      </w: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sz w:val="24"/>
        </w:rPr>
      </w:pP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pPr>
        <w:spacing w:line="500" w:lineRule="atLeast"/>
        <w:ind w:firstLine="2108" w:firstLineChars="750"/>
        <w:rPr>
          <w:rFonts w:ascii="宋体" w:hAnsi="宋体"/>
          <w:sz w:val="24"/>
        </w:rPr>
      </w:pPr>
      <w:r>
        <w:rPr>
          <w:rFonts w:hint="eastAsia" w:ascii="宋体" w:hAnsi="宋体"/>
          <w:b/>
          <w:bCs/>
          <w:sz w:val="28"/>
          <w:szCs w:val="21"/>
        </w:rPr>
        <w:t>日      期：</w:t>
      </w:r>
    </w:p>
    <w:p>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pPr>
        <w:jc w:val="center"/>
        <w:rPr>
          <w:rFonts w:ascii="宋体" w:hAnsi="宋体"/>
          <w:b/>
          <w:bCs/>
          <w:sz w:val="28"/>
          <w:szCs w:val="28"/>
        </w:rPr>
      </w:pPr>
      <w:r>
        <w:rPr>
          <w:rFonts w:hint="eastAsia" w:ascii="宋体" w:hAnsi="宋体"/>
          <w:b/>
          <w:bCs/>
          <w:sz w:val="28"/>
          <w:szCs w:val="28"/>
        </w:rPr>
        <w:t>营业执照等证明文件</w:t>
      </w:r>
    </w:p>
    <w:p>
      <w:pPr>
        <w:ind w:firstLine="422" w:firstLineChars="200"/>
        <w:jc w:val="left"/>
        <w:rPr>
          <w:rFonts w:ascii="宋体" w:hAnsi="宋体"/>
          <w:sz w:val="24"/>
          <w:szCs w:val="24"/>
        </w:rPr>
      </w:pPr>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ascii="宋体" w:hAnsi="宋体" w:cs="宋体"/>
                <w:b/>
                <w:kern w:val="0"/>
                <w:sz w:val="24"/>
              </w:rPr>
            </w:pPr>
          </w:p>
        </w:tc>
      </w:tr>
    </w:tbl>
    <w:p>
      <w:pPr>
        <w:ind w:firstLine="482" w:firstLineChars="200"/>
        <w:jc w:val="left"/>
        <w:rPr>
          <w:rFonts w:ascii="宋体" w:hAnsi="宋体" w:cs="宋体"/>
          <w:b/>
          <w:kern w:val="0"/>
          <w:sz w:val="24"/>
        </w:rPr>
      </w:pPr>
      <w:r>
        <w:rPr>
          <w:rFonts w:hint="eastAsia" w:ascii="宋体" w:hAnsi="宋体" w:cs="宋体"/>
          <w:b/>
          <w:kern w:val="0"/>
          <w:sz w:val="24"/>
        </w:rPr>
        <w:br w:type="page"/>
      </w:r>
    </w:p>
    <w:p>
      <w:pPr>
        <w:jc w:val="left"/>
        <w:rPr>
          <w:rFonts w:ascii="宋体" w:hAnsi="宋体" w:cs="宋体"/>
          <w:kern w:val="0"/>
          <w:sz w:val="24"/>
        </w:rPr>
      </w:pPr>
      <w:r>
        <w:rPr>
          <w:rFonts w:hint="eastAsia" w:ascii="宋体" w:hAnsi="宋体" w:cs="宋体"/>
          <w:b/>
          <w:kern w:val="0"/>
          <w:sz w:val="24"/>
        </w:rPr>
        <w:t>附件2：</w:t>
      </w:r>
    </w:p>
    <w:p>
      <w:pPr>
        <w:jc w:val="center"/>
        <w:rPr>
          <w:rFonts w:ascii="宋体" w:hAnsi="宋体"/>
          <w:b/>
          <w:bCs/>
          <w:sz w:val="28"/>
          <w:szCs w:val="28"/>
        </w:rPr>
      </w:pPr>
      <w:r>
        <w:rPr>
          <w:rFonts w:hint="eastAsia" w:ascii="宋体" w:hAnsi="宋体"/>
          <w:b/>
          <w:bCs/>
          <w:sz w:val="28"/>
          <w:szCs w:val="28"/>
        </w:rPr>
        <w:t>财务状况报告</w:t>
      </w:r>
    </w:p>
    <w:p>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pPr>
        <w:jc w:val="center"/>
        <w:rPr>
          <w:rFonts w:ascii="宋体" w:hAnsi="宋体"/>
          <w:b/>
          <w:bCs/>
          <w:sz w:val="28"/>
          <w:szCs w:val="28"/>
        </w:rPr>
      </w:pPr>
      <w:r>
        <w:rPr>
          <w:rFonts w:hint="eastAsia" w:ascii="宋体" w:hAnsi="宋体"/>
          <w:b/>
          <w:bCs/>
          <w:sz w:val="28"/>
          <w:szCs w:val="28"/>
        </w:rPr>
        <w:t>依法缴纳税收凭据</w:t>
      </w:r>
    </w:p>
    <w:p>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bCs/>
          <w:sz w:val="32"/>
          <w:szCs w:val="32"/>
        </w:rPr>
        <w:br w:type="page"/>
      </w:r>
    </w:p>
    <w:p>
      <w:pPr>
        <w:spacing w:line="440" w:lineRule="exact"/>
        <w:rPr>
          <w:rFonts w:ascii="宋体" w:hAnsi="宋体"/>
          <w:sz w:val="24"/>
          <w:szCs w:val="24"/>
        </w:rPr>
      </w:pPr>
      <w:r>
        <w:rPr>
          <w:rFonts w:hint="eastAsia" w:ascii="宋体" w:hAnsi="宋体" w:cs="宋体"/>
          <w:b/>
          <w:kern w:val="0"/>
          <w:sz w:val="24"/>
        </w:rPr>
        <w:t>附件4：</w:t>
      </w:r>
    </w:p>
    <w:p>
      <w:pPr>
        <w:jc w:val="center"/>
        <w:rPr>
          <w:rFonts w:ascii="宋体" w:hAnsi="宋体"/>
          <w:b/>
          <w:bCs/>
          <w:sz w:val="28"/>
          <w:szCs w:val="28"/>
        </w:rPr>
      </w:pPr>
      <w:r>
        <w:rPr>
          <w:rFonts w:hint="eastAsia" w:ascii="宋体" w:hAnsi="宋体"/>
          <w:b/>
          <w:bCs/>
          <w:sz w:val="28"/>
          <w:szCs w:val="28"/>
        </w:rPr>
        <w:t>依法缴纳社会保障资金凭据</w:t>
      </w:r>
    </w:p>
    <w:p>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40" w:lineRule="exact"/>
        <w:rPr>
          <w:rFonts w:ascii="宋体" w:hAnsi="宋体"/>
          <w:sz w:val="24"/>
          <w:szCs w:val="24"/>
        </w:rPr>
      </w:pPr>
      <w:r>
        <w:rPr>
          <w:rFonts w:hint="eastAsia" w:ascii="宋体" w:hAnsi="宋体" w:cs="宋体"/>
          <w:b/>
          <w:kern w:val="0"/>
          <w:sz w:val="24"/>
        </w:rPr>
        <w:t>附件5：</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pPr>
        <w:spacing w:line="440" w:lineRule="exact"/>
        <w:rPr>
          <w:rFonts w:ascii="宋体" w:hAnsi="宋体"/>
          <w:sz w:val="24"/>
          <w:szCs w:val="24"/>
        </w:rPr>
      </w:pPr>
    </w:p>
    <w:p>
      <w:pPr>
        <w:pStyle w:val="16"/>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6"/>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pPr>
        <w:pStyle w:val="16"/>
        <w:widowControl/>
        <w:spacing w:before="0" w:beforeAutospacing="0" w:after="150" w:afterAutospacing="0"/>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szCs w:val="24"/>
        </w:rPr>
      </w:pPr>
    </w:p>
    <w:p>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sz w:val="24"/>
          <w:szCs w:val="24"/>
        </w:rPr>
      </w:pPr>
      <w:r>
        <w:rPr>
          <w:rFonts w:hint="eastAsia" w:ascii="宋体" w:hAnsi="宋体" w:cs="宋体"/>
          <w:b/>
          <w:kern w:val="0"/>
          <w:sz w:val="24"/>
        </w:rPr>
        <w:t>附件6：</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pPr>
        <w:pStyle w:val="16"/>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6"/>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pPr>
        <w:pStyle w:val="16"/>
        <w:widowControl/>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pPr>
        <w:spacing w:line="460" w:lineRule="exact"/>
        <w:rPr>
          <w:rFonts w:ascii="宋体" w:hAnsi="宋体" w:cs="宋体"/>
          <w:kern w:val="0"/>
          <w:sz w:val="24"/>
          <w:u w:val="single"/>
        </w:rPr>
      </w:pPr>
      <w:r>
        <w:rPr>
          <w:rFonts w:hint="eastAsia" w:ascii="宋体" w:hAnsi="宋体" w:cs="宋体"/>
          <w:kern w:val="0"/>
          <w:sz w:val="24"/>
        </w:rPr>
        <w:t>电话： 传真：</w:t>
      </w:r>
    </w:p>
    <w:p>
      <w:pPr>
        <w:spacing w:line="460" w:lineRule="exact"/>
        <w:rPr>
          <w:rFonts w:ascii="宋体" w:hAnsi="宋体" w:cs="宋体"/>
          <w:kern w:val="0"/>
          <w:sz w:val="24"/>
        </w:rPr>
      </w:pPr>
      <w:r>
        <w:rPr>
          <w:rFonts w:hint="eastAsia" w:ascii="宋体" w:hAnsi="宋体" w:cs="宋体"/>
          <w:kern w:val="0"/>
          <w:sz w:val="24"/>
        </w:rPr>
        <w:t>竞价人法定代表人（或授权代表）签字：</w:t>
      </w:r>
    </w:p>
    <w:p>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pPr>
        <w:spacing w:line="440" w:lineRule="exact"/>
        <w:rPr>
          <w:rFonts w:ascii="宋体" w:hAnsi="宋体" w:cs="宋体"/>
          <w:b/>
          <w:kern w:val="0"/>
          <w:sz w:val="24"/>
        </w:rPr>
      </w:pPr>
    </w:p>
    <w:p>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pPr>
        <w:jc w:val="center"/>
        <w:rPr>
          <w:rFonts w:ascii="宋体" w:hAnsi="宋体"/>
          <w:b/>
          <w:bCs/>
          <w:sz w:val="28"/>
          <w:szCs w:val="28"/>
        </w:rPr>
      </w:pPr>
      <w:r>
        <w:rPr>
          <w:rFonts w:hint="eastAsia" w:ascii="宋体" w:hAnsi="宋体"/>
          <w:b/>
          <w:bCs/>
          <w:sz w:val="28"/>
          <w:szCs w:val="28"/>
        </w:rPr>
        <w:t>信用信息查询结果</w:t>
      </w:r>
    </w:p>
    <w:p>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pPr>
        <w:ind w:firstLine="480" w:firstLineChars="200"/>
        <w:jc w:val="left"/>
        <w:rPr>
          <w:rFonts w:ascii="宋体" w:hAnsi="宋体"/>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ascii="宋体" w:hAnsi="宋体" w:cs="宋体"/>
                <w:b/>
                <w:kern w:val="0"/>
                <w:sz w:val="24"/>
              </w:rPr>
            </w:pPr>
          </w:p>
        </w:tc>
      </w:tr>
    </w:tbl>
    <w:p/>
    <w:p>
      <w:pPr>
        <w:pStyle w:val="2"/>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r>
        <w:rPr>
          <w:rFonts w:hint="eastAsia" w:hAnsi="宋体" w:cs="宋体"/>
          <w:b/>
          <w:kern w:val="0"/>
          <w:sz w:val="24"/>
          <w:highlight w:val="yellow"/>
        </w:rPr>
        <w:t>附件：资格承诺函</w:t>
      </w: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r>
        <w:rPr>
          <w:rFonts w:hint="eastAsia" w:hAnsi="宋体" w:cs="宋体"/>
          <w:b/>
          <w:kern w:val="0"/>
          <w:sz w:val="24"/>
        </w:rPr>
        <w:t xml:space="preserve">致：    （采购人、采购代理机构）    </w:t>
      </w:r>
    </w:p>
    <w:p>
      <w:pPr>
        <w:pStyle w:val="44"/>
        <w:spacing w:line="500" w:lineRule="exact"/>
        <w:ind w:firstLine="480" w:firstLineChars="200"/>
        <w:jc w:val="left"/>
        <w:rPr>
          <w:rFonts w:hAnsi="宋体"/>
          <w:sz w:val="24"/>
          <w:szCs w:val="24"/>
        </w:rPr>
      </w:pPr>
      <w:r>
        <w:rPr>
          <w:rFonts w:hint="eastAsia" w:hAnsi="宋体"/>
          <w:sz w:val="24"/>
          <w:szCs w:val="24"/>
        </w:rPr>
        <w:t>我单位参与  （项目编号：  ）  （项目名称：    ）项目的采购活动，现承诺如下：</w:t>
      </w:r>
    </w:p>
    <w:p>
      <w:pPr>
        <w:pStyle w:val="44"/>
        <w:spacing w:line="500" w:lineRule="exact"/>
        <w:jc w:val="left"/>
        <w:rPr>
          <w:rFonts w:hAnsi="宋体"/>
          <w:sz w:val="24"/>
          <w:szCs w:val="24"/>
        </w:rPr>
      </w:pPr>
      <w:r>
        <w:rPr>
          <w:rFonts w:hint="eastAsia" w:hAnsi="宋体"/>
          <w:sz w:val="24"/>
          <w:szCs w:val="24"/>
        </w:rPr>
        <w:t>1.我单位具有符合竞价文件资格要求的财务状况报告。</w:t>
      </w:r>
    </w:p>
    <w:p>
      <w:pPr>
        <w:pStyle w:val="44"/>
        <w:spacing w:line="500" w:lineRule="exact"/>
        <w:jc w:val="left"/>
        <w:rPr>
          <w:rFonts w:hAnsi="宋体"/>
          <w:sz w:val="24"/>
          <w:szCs w:val="24"/>
        </w:rPr>
      </w:pPr>
      <w:r>
        <w:rPr>
          <w:rFonts w:hint="eastAsia" w:hAnsi="宋体"/>
          <w:sz w:val="24"/>
          <w:szCs w:val="24"/>
        </w:rPr>
        <w:t>2.我单位具有符合竞价文件资格要求的依法缴纳税收的相关证明材料。</w:t>
      </w:r>
    </w:p>
    <w:p>
      <w:pPr>
        <w:pStyle w:val="44"/>
        <w:spacing w:line="500" w:lineRule="exact"/>
        <w:jc w:val="left"/>
        <w:rPr>
          <w:rFonts w:hAnsi="宋体"/>
          <w:sz w:val="24"/>
          <w:szCs w:val="24"/>
        </w:rPr>
      </w:pPr>
      <w:r>
        <w:rPr>
          <w:rFonts w:hint="eastAsia" w:hAnsi="宋体"/>
          <w:sz w:val="24"/>
          <w:szCs w:val="24"/>
        </w:rPr>
        <w:t>3.我单位具有符合竞价文件资格要求的依法缴纳社会保障资金的相关证明材料。</w:t>
      </w:r>
    </w:p>
    <w:p>
      <w:pPr>
        <w:pStyle w:val="44"/>
        <w:spacing w:line="500" w:lineRule="exact"/>
        <w:jc w:val="left"/>
        <w:rPr>
          <w:rFonts w:hAnsi="宋体" w:cs="宋体"/>
          <w:b/>
          <w:kern w:val="0"/>
          <w:sz w:val="24"/>
        </w:rPr>
      </w:pPr>
      <w:r>
        <w:rPr>
          <w:rFonts w:hint="eastAsia" w:hAnsi="宋体" w:cs="宋体"/>
          <w:b/>
          <w:kern w:val="0"/>
          <w:sz w:val="24"/>
        </w:rPr>
        <w:t xml:space="preserve">   若我单位承诺不实，自愿承担提供虚假材料谋取中标、成交的法律责任。</w:t>
      </w:r>
    </w:p>
    <w:p>
      <w:pPr>
        <w:pStyle w:val="44"/>
        <w:spacing w:line="500" w:lineRule="exact"/>
        <w:jc w:val="left"/>
        <w:rPr>
          <w:rFonts w:hAnsi="宋体"/>
          <w:sz w:val="24"/>
          <w:szCs w:val="24"/>
        </w:rPr>
      </w:pPr>
    </w:p>
    <w:p>
      <w:pPr>
        <w:pStyle w:val="44"/>
        <w:spacing w:line="500" w:lineRule="exact"/>
        <w:jc w:val="left"/>
        <w:rPr>
          <w:rFonts w:hAnsi="宋体"/>
          <w:sz w:val="24"/>
          <w:szCs w:val="24"/>
        </w:rPr>
      </w:pPr>
      <w:r>
        <w:rPr>
          <w:rFonts w:hint="eastAsia" w:hAnsi="宋体"/>
          <w:sz w:val="24"/>
          <w:szCs w:val="24"/>
        </w:rPr>
        <w:t xml:space="preserve">承诺供应商（全称并加盖公章）：              </w:t>
      </w:r>
    </w:p>
    <w:p>
      <w:pPr>
        <w:pStyle w:val="44"/>
        <w:spacing w:line="500" w:lineRule="exact"/>
        <w:jc w:val="left"/>
        <w:rPr>
          <w:rFonts w:hAnsi="宋体"/>
          <w:sz w:val="24"/>
          <w:szCs w:val="24"/>
        </w:rPr>
      </w:pPr>
      <w:r>
        <w:rPr>
          <w:rFonts w:hint="eastAsia" w:hAnsi="宋体"/>
          <w:sz w:val="24"/>
          <w:szCs w:val="24"/>
        </w:rPr>
        <w:t xml:space="preserve">单位负责人或授权代表（签字）：              </w:t>
      </w:r>
    </w:p>
    <w:p>
      <w:pPr>
        <w:pStyle w:val="44"/>
        <w:spacing w:line="500" w:lineRule="exact"/>
        <w:jc w:val="left"/>
        <w:rPr>
          <w:rFonts w:hAnsi="宋体"/>
          <w:sz w:val="24"/>
          <w:szCs w:val="24"/>
        </w:rPr>
      </w:pPr>
      <w:r>
        <w:rPr>
          <w:rFonts w:hint="eastAsia" w:hAnsi="宋体"/>
          <w:sz w:val="24"/>
          <w:szCs w:val="24"/>
        </w:rPr>
        <w:t xml:space="preserve">日期：              </w:t>
      </w:r>
    </w:p>
    <w:p>
      <w:pPr>
        <w:pStyle w:val="44"/>
        <w:spacing w:line="500" w:lineRule="exact"/>
        <w:jc w:val="left"/>
        <w:rPr>
          <w:rFonts w:hAnsi="宋体"/>
          <w:sz w:val="24"/>
          <w:szCs w:val="24"/>
        </w:rPr>
      </w:pPr>
      <w:r>
        <w:rPr>
          <w:rFonts w:hint="eastAsia" w:hAnsi="宋体"/>
          <w:sz w:val="24"/>
          <w:szCs w:val="24"/>
        </w:rPr>
        <w:t xml:space="preserve">﹍﹍﹍﹍﹍﹍﹍﹍﹍﹍﹍﹍﹍﹍﹍﹍﹍﹍﹍﹍﹍﹍﹍﹍﹍﹍﹍    </w:t>
      </w:r>
    </w:p>
    <w:p>
      <w:pPr>
        <w:pStyle w:val="44"/>
        <w:spacing w:line="500" w:lineRule="exact"/>
        <w:jc w:val="left"/>
        <w:rPr>
          <w:rFonts w:hAnsi="宋体"/>
          <w:sz w:val="24"/>
          <w:szCs w:val="24"/>
        </w:rPr>
      </w:pPr>
      <w:r>
        <w:rPr>
          <w:rFonts w:hint="eastAsia" w:hAnsi="宋体"/>
          <w:sz w:val="24"/>
          <w:szCs w:val="24"/>
        </w:rPr>
        <w:t>说明：供应商可自行选择是否提供本承诺函，若不提供本承诺函的，应按竞价文件要求提供相应的证明材料。</w:t>
      </w: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r>
        <w:rPr>
          <w:rFonts w:hint="eastAsia" w:hAnsi="宋体" w:cs="宋体"/>
          <w:b/>
          <w:kern w:val="0"/>
          <w:sz w:val="24"/>
        </w:rPr>
        <w:t>附件8：</w:t>
      </w:r>
    </w:p>
    <w:p>
      <w:pPr>
        <w:jc w:val="center"/>
        <w:rPr>
          <w:rFonts w:ascii="宋体" w:hAnsi="宋体"/>
          <w:b/>
          <w:sz w:val="28"/>
          <w:szCs w:val="28"/>
        </w:rPr>
      </w:pPr>
      <w:r>
        <w:rPr>
          <w:rFonts w:hint="eastAsia" w:ascii="宋体" w:hAnsi="宋体"/>
          <w:b/>
          <w:sz w:val="28"/>
          <w:szCs w:val="28"/>
        </w:rPr>
        <w:t>法定代表人授权书</w:t>
      </w:r>
    </w:p>
    <w:p>
      <w:pPr>
        <w:spacing w:line="500" w:lineRule="exact"/>
        <w:rPr>
          <w:rFonts w:ascii="宋体" w:hAnsi="宋体"/>
          <w:sz w:val="24"/>
        </w:rPr>
      </w:pPr>
      <w:r>
        <w:rPr>
          <w:rFonts w:hint="eastAsia" w:ascii="宋体" w:hAnsi="宋体"/>
          <w:sz w:val="24"/>
          <w:szCs w:val="24"/>
          <w:highlight w:val="yellow"/>
        </w:rPr>
        <w:t>**招标有限公司</w:t>
      </w:r>
      <w:r>
        <w:rPr>
          <w:rFonts w:hint="eastAsia" w:ascii="宋体" w:hAnsi="宋体"/>
          <w:sz w:val="24"/>
        </w:rPr>
        <w:t>：</w:t>
      </w:r>
    </w:p>
    <w:p>
      <w:pPr>
        <w:pStyle w:val="8"/>
        <w:snapToGrid w:val="0"/>
        <w:spacing w:line="500" w:lineRule="exact"/>
        <w:ind w:firstLine="480" w:firstLineChars="200"/>
        <w:jc w:val="left"/>
        <w:rPr>
          <w:rFonts w:hAnsi="宋体"/>
          <w:sz w:val="24"/>
          <w:szCs w:val="24"/>
        </w:rPr>
      </w:pPr>
      <w:r>
        <w:rPr>
          <w:rFonts w:hint="eastAsia" w:hAnsi="宋体"/>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8"/>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pPr>
        <w:spacing w:line="500" w:lineRule="exact"/>
        <w:rPr>
          <w:rFonts w:ascii="宋体" w:hAnsi="宋体"/>
          <w:sz w:val="24"/>
        </w:rPr>
      </w:pPr>
      <w:r>
        <w:rPr>
          <w:rFonts w:hint="eastAsia" w:ascii="宋体" w:hAnsi="宋体"/>
          <w:sz w:val="24"/>
        </w:rPr>
        <w:t>竞价人的委托代理人：性别：身份证号：</w:t>
      </w:r>
    </w:p>
    <w:p>
      <w:pPr>
        <w:spacing w:line="500" w:lineRule="exact"/>
        <w:rPr>
          <w:rFonts w:ascii="宋体" w:hAnsi="宋体"/>
          <w:sz w:val="24"/>
        </w:rPr>
      </w:pPr>
      <w:r>
        <w:rPr>
          <w:rFonts w:hint="eastAsia" w:ascii="宋体" w:hAnsi="宋体"/>
          <w:sz w:val="24"/>
        </w:rPr>
        <w:t>单位：部门：职务：</w:t>
      </w:r>
    </w:p>
    <w:p>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pPr>
        <w:spacing w:line="500" w:lineRule="exact"/>
        <w:rPr>
          <w:rFonts w:ascii="宋体" w:hAnsi="宋体"/>
          <w:sz w:val="24"/>
        </w:rPr>
      </w:pPr>
      <w:r>
        <w:rPr>
          <w:rFonts w:hint="eastAsia" w:ascii="宋体" w:hAnsi="宋体"/>
          <w:sz w:val="24"/>
        </w:rPr>
        <w:t>附：被授权人身份证件</w:t>
      </w:r>
    </w:p>
    <w:p>
      <w:pPr>
        <w:spacing w:line="500" w:lineRule="exact"/>
        <w:ind w:firstLine="3600" w:firstLineChars="1500"/>
        <w:rPr>
          <w:rFonts w:ascii="宋体" w:hAnsi="宋体"/>
          <w:sz w:val="24"/>
        </w:rPr>
      </w:pPr>
      <w:r>
        <w:rPr>
          <w:rFonts w:hint="eastAsia" w:ascii="宋体" w:hAnsi="宋体"/>
          <w:sz w:val="24"/>
        </w:rPr>
        <w:t>竞价人</w:t>
      </w:r>
    </w:p>
    <w:p>
      <w:pPr>
        <w:spacing w:line="500" w:lineRule="exact"/>
        <w:ind w:firstLine="3600" w:firstLineChars="1500"/>
        <w:rPr>
          <w:rFonts w:ascii="宋体" w:hAnsi="宋体"/>
          <w:sz w:val="24"/>
        </w:rPr>
      </w:pPr>
      <w:r>
        <w:rPr>
          <w:rFonts w:hint="eastAsia" w:ascii="宋体" w:hAnsi="宋体"/>
          <w:sz w:val="24"/>
        </w:rPr>
        <w:t>竞价人（全称并加盖公章）：</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法定代表人签字或盖章：</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日     期：</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被授权人</w:t>
      </w:r>
    </w:p>
    <w:p>
      <w:pPr>
        <w:spacing w:line="500" w:lineRule="exact"/>
        <w:ind w:firstLine="3600" w:firstLineChars="1500"/>
        <w:rPr>
          <w:rFonts w:ascii="宋体" w:hAnsi="宋体"/>
          <w:sz w:val="24"/>
        </w:rPr>
      </w:pPr>
      <w:r>
        <w:rPr>
          <w:rFonts w:hint="eastAsia" w:ascii="宋体" w:hAnsi="宋体"/>
          <w:sz w:val="24"/>
        </w:rPr>
        <w:t>竞价人的委托代理人签字：</w:t>
      </w:r>
    </w:p>
    <w:p>
      <w:pPr>
        <w:spacing w:line="500" w:lineRule="exact"/>
        <w:rPr>
          <w:rFonts w:ascii="宋体" w:hAnsi="宋体"/>
          <w:sz w:val="24"/>
        </w:rPr>
      </w:pPr>
    </w:p>
    <w:p>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p>
      <w:pPr>
        <w:jc w:val="center"/>
        <w:rPr>
          <w:rFonts w:ascii="宋体" w:hAnsi="宋体"/>
          <w:b/>
          <w:sz w:val="28"/>
          <w:szCs w:val="28"/>
        </w:rPr>
      </w:pPr>
      <w:r>
        <w:rPr>
          <w:rFonts w:hint="eastAsia" w:ascii="宋体" w:hAnsi="宋体"/>
          <w:b/>
          <w:sz w:val="28"/>
          <w:szCs w:val="28"/>
        </w:rPr>
        <w:t>竞 价 书</w:t>
      </w:r>
    </w:p>
    <w:p>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**招标有限公司</w:t>
      </w:r>
    </w:p>
    <w:p>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pPr>
        <w:spacing w:line="500" w:lineRule="exact"/>
        <w:ind w:firstLine="720" w:firstLineChars="300"/>
        <w:rPr>
          <w:rFonts w:ascii="宋体" w:hAnsi="宋体"/>
          <w:sz w:val="24"/>
          <w:u w:val="single"/>
        </w:rPr>
      </w:pPr>
      <w:r>
        <w:rPr>
          <w:rFonts w:hint="eastAsia" w:ascii="宋体" w:hAnsi="宋体"/>
          <w:sz w:val="24"/>
        </w:rPr>
        <w:t xml:space="preserve">地址：  邮编： </w:t>
      </w:r>
    </w:p>
    <w:p>
      <w:pPr>
        <w:spacing w:line="500" w:lineRule="exact"/>
        <w:rPr>
          <w:rFonts w:ascii="宋体" w:hAnsi="宋体"/>
          <w:sz w:val="24"/>
          <w:u w:val="single"/>
        </w:rPr>
      </w:pPr>
      <w:r>
        <w:rPr>
          <w:rFonts w:hint="eastAsia" w:ascii="宋体" w:hAnsi="宋体"/>
          <w:sz w:val="24"/>
        </w:rPr>
        <w:t xml:space="preserve">      手机：  传真： </w:t>
      </w:r>
    </w:p>
    <w:p>
      <w:pPr>
        <w:spacing w:line="500" w:lineRule="exact"/>
        <w:rPr>
          <w:rFonts w:ascii="宋体" w:hAnsi="宋体"/>
          <w:sz w:val="24"/>
          <w:u w:val="single"/>
        </w:rPr>
      </w:pPr>
      <w:r>
        <w:rPr>
          <w:rFonts w:hint="eastAsia" w:ascii="宋体" w:hAnsi="宋体"/>
          <w:sz w:val="24"/>
        </w:rPr>
        <w:t xml:space="preserve">      竞价人授权代表签字： </w:t>
      </w:r>
    </w:p>
    <w:p>
      <w:pPr>
        <w:spacing w:line="500" w:lineRule="exact"/>
        <w:rPr>
          <w:rFonts w:ascii="宋体" w:hAnsi="宋体"/>
          <w:sz w:val="24"/>
        </w:rPr>
      </w:pPr>
      <w:r>
        <w:rPr>
          <w:rFonts w:hint="eastAsia" w:ascii="宋体" w:hAnsi="宋体"/>
          <w:sz w:val="24"/>
        </w:rPr>
        <w:t xml:space="preserve">      竞价人（全称并加盖公章）：</w:t>
      </w:r>
    </w:p>
    <w:p>
      <w:pPr>
        <w:tabs>
          <w:tab w:val="left" w:pos="5355"/>
        </w:tabs>
        <w:spacing w:line="500" w:lineRule="exact"/>
        <w:rPr>
          <w:rFonts w:ascii="宋体" w:hAnsi="宋体"/>
          <w:sz w:val="24"/>
        </w:rPr>
      </w:pPr>
      <w:r>
        <w:rPr>
          <w:rFonts w:hint="eastAsia" w:ascii="宋体" w:hAnsi="宋体"/>
          <w:sz w:val="24"/>
        </w:rPr>
        <w:t xml:space="preserve">      日  期： 年 月 日</w:t>
      </w:r>
    </w:p>
    <w:p>
      <w:pPr>
        <w:rPr>
          <w:rFonts w:ascii="宋体" w:hAnsi="宋体" w:cs="宋体"/>
          <w:kern w:val="0"/>
          <w:sz w:val="24"/>
        </w:rPr>
        <w:sectPr>
          <w:headerReference r:id="rId6" w:type="default"/>
          <w:footerReference r:id="rId7" w:type="default"/>
          <w:footerReference r:id="rId8" w:type="even"/>
          <w:pgSz w:w="11906" w:h="16838"/>
          <w:pgMar w:top="1440" w:right="1134" w:bottom="1440" w:left="1134"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pPr>
        <w:jc w:val="center"/>
        <w:rPr>
          <w:rFonts w:ascii="宋体" w:hAnsi="宋体"/>
          <w:b/>
          <w:sz w:val="28"/>
          <w:szCs w:val="28"/>
        </w:rPr>
      </w:pPr>
      <w:r>
        <w:rPr>
          <w:rFonts w:hint="eastAsia" w:ascii="宋体" w:hAnsi="宋体"/>
          <w:b/>
          <w:sz w:val="28"/>
          <w:szCs w:val="28"/>
        </w:rPr>
        <w:t>竞价一览表</w:t>
      </w:r>
    </w:p>
    <w:p>
      <w:pPr>
        <w:rPr>
          <w:rFonts w:ascii="宋体" w:hAnsi="宋体"/>
          <w:b/>
          <w:sz w:val="24"/>
          <w:szCs w:val="24"/>
        </w:rPr>
      </w:pPr>
    </w:p>
    <w:p>
      <w:pPr>
        <w:jc w:val="right"/>
        <w:rPr>
          <w:rFonts w:ascii="宋体" w:hAnsi="宋体"/>
          <w:sz w:val="24"/>
          <w:szCs w:val="24"/>
        </w:rPr>
      </w:pPr>
      <w:r>
        <w:rPr>
          <w:rFonts w:hint="eastAsia" w:ascii="宋体" w:hAnsi="宋体"/>
          <w:sz w:val="24"/>
          <w:szCs w:val="24"/>
        </w:rPr>
        <w:t>金额单位：元人民币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ascii="宋体" w:hAnsi="宋体"/>
                <w:sz w:val="24"/>
              </w:rPr>
            </w:pPr>
            <w:r>
              <w:rPr>
                <w:rFonts w:hint="eastAsia" w:ascii="宋体" w:hAnsi="宋体"/>
                <w:sz w:val="24"/>
              </w:rPr>
              <w:t>合同包</w:t>
            </w:r>
          </w:p>
        </w:tc>
        <w:tc>
          <w:tcPr>
            <w:tcW w:w="763" w:type="dxa"/>
            <w:vAlign w:val="center"/>
          </w:tcPr>
          <w:p>
            <w:pPr>
              <w:jc w:val="center"/>
              <w:rPr>
                <w:rFonts w:ascii="宋体" w:hAnsi="宋体"/>
                <w:sz w:val="24"/>
              </w:rPr>
            </w:pPr>
            <w:r>
              <w:rPr>
                <w:rFonts w:hint="eastAsia" w:ascii="宋体" w:hAnsi="宋体"/>
                <w:sz w:val="24"/>
              </w:rPr>
              <w:t>品目号</w:t>
            </w:r>
          </w:p>
        </w:tc>
        <w:tc>
          <w:tcPr>
            <w:tcW w:w="1703" w:type="dxa"/>
            <w:vAlign w:val="center"/>
          </w:tcPr>
          <w:p>
            <w:pPr>
              <w:jc w:val="center"/>
              <w:rPr>
                <w:rFonts w:ascii="宋体" w:hAnsi="宋体"/>
                <w:sz w:val="24"/>
              </w:rPr>
            </w:pPr>
            <w:r>
              <w:rPr>
                <w:rFonts w:hint="eastAsia" w:ascii="宋体" w:hAnsi="宋体"/>
                <w:sz w:val="24"/>
              </w:rPr>
              <w:t>品目名称</w:t>
            </w:r>
          </w:p>
        </w:tc>
        <w:tc>
          <w:tcPr>
            <w:tcW w:w="1391" w:type="dxa"/>
            <w:vAlign w:val="center"/>
          </w:tcPr>
          <w:p>
            <w:pPr>
              <w:jc w:val="center"/>
              <w:rPr>
                <w:rFonts w:ascii="宋体" w:hAnsi="宋体"/>
                <w:sz w:val="24"/>
                <w:highlight w:val="yellow"/>
              </w:rPr>
            </w:pPr>
            <w:r>
              <w:rPr>
                <w:rFonts w:hint="eastAsia" w:ascii="宋体" w:hAnsi="宋体"/>
                <w:sz w:val="24"/>
                <w:highlight w:val="yellow"/>
              </w:rPr>
              <w:t>品牌型号（若有）</w:t>
            </w:r>
          </w:p>
        </w:tc>
        <w:tc>
          <w:tcPr>
            <w:tcW w:w="994" w:type="dxa"/>
            <w:vAlign w:val="center"/>
          </w:tcPr>
          <w:p>
            <w:pPr>
              <w:jc w:val="center"/>
              <w:rPr>
                <w:rFonts w:ascii="宋体" w:hAnsi="宋体"/>
                <w:sz w:val="24"/>
              </w:rPr>
            </w:pPr>
            <w:r>
              <w:rPr>
                <w:rFonts w:hint="eastAsia" w:ascii="宋体" w:hAnsi="宋体"/>
                <w:sz w:val="24"/>
              </w:rPr>
              <w:t>数量</w:t>
            </w:r>
          </w:p>
        </w:tc>
        <w:tc>
          <w:tcPr>
            <w:tcW w:w="1386" w:type="dxa"/>
            <w:vAlign w:val="center"/>
          </w:tcPr>
          <w:p>
            <w:pPr>
              <w:jc w:val="center"/>
              <w:rPr>
                <w:rFonts w:ascii="宋体" w:hAnsi="宋体"/>
                <w:sz w:val="24"/>
              </w:rPr>
            </w:pPr>
            <w:r>
              <w:rPr>
                <w:rFonts w:hint="eastAsia" w:ascii="宋体" w:hAnsi="宋体"/>
                <w:sz w:val="24"/>
              </w:rPr>
              <w:t>总价最高限价(元)</w:t>
            </w:r>
          </w:p>
        </w:tc>
        <w:tc>
          <w:tcPr>
            <w:tcW w:w="992" w:type="dxa"/>
            <w:vAlign w:val="center"/>
          </w:tcPr>
          <w:p>
            <w:pPr>
              <w:jc w:val="center"/>
              <w:rPr>
                <w:rFonts w:ascii="宋体" w:hAnsi="宋体"/>
                <w:sz w:val="24"/>
              </w:rPr>
            </w:pPr>
            <w:r>
              <w:rPr>
                <w:rFonts w:hint="eastAsia" w:ascii="宋体" w:hAnsi="宋体"/>
                <w:sz w:val="24"/>
              </w:rPr>
              <w:t>单价(元)</w:t>
            </w:r>
          </w:p>
        </w:tc>
        <w:tc>
          <w:tcPr>
            <w:tcW w:w="1405" w:type="dxa"/>
            <w:vAlign w:val="center"/>
          </w:tcPr>
          <w:p>
            <w:pPr>
              <w:jc w:val="center"/>
              <w:rPr>
                <w:rFonts w:ascii="宋体" w:hAnsi="宋体"/>
                <w:sz w:val="24"/>
              </w:rPr>
            </w:pPr>
            <w:r>
              <w:rPr>
                <w:rFonts w:hint="eastAsia" w:ascii="宋体" w:hAnsi="宋体"/>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spacing w:line="500" w:lineRule="exact"/>
              <w:jc w:val="center"/>
              <w:rPr>
                <w:rFonts w:ascii="宋体" w:hAnsi="宋体"/>
                <w:sz w:val="24"/>
              </w:rPr>
            </w:pPr>
            <w:r>
              <w:rPr>
                <w:rFonts w:hint="eastAsia" w:ascii="宋体" w:hAnsi="宋体"/>
                <w:sz w:val="24"/>
              </w:rPr>
              <w:t>1</w:t>
            </w:r>
          </w:p>
        </w:tc>
        <w:tc>
          <w:tcPr>
            <w:tcW w:w="763" w:type="dxa"/>
            <w:vAlign w:val="center"/>
          </w:tcPr>
          <w:p>
            <w:pPr>
              <w:spacing w:line="400" w:lineRule="exact"/>
              <w:jc w:val="center"/>
              <w:rPr>
                <w:rFonts w:ascii="宋体" w:hAnsi="宋体"/>
                <w:sz w:val="24"/>
              </w:rPr>
            </w:pPr>
          </w:p>
        </w:tc>
        <w:tc>
          <w:tcPr>
            <w:tcW w:w="1703" w:type="dxa"/>
            <w:vAlign w:val="center"/>
          </w:tcPr>
          <w:p>
            <w:pPr>
              <w:widowControl/>
              <w:jc w:val="center"/>
              <w:textAlignment w:val="center"/>
              <w:rPr>
                <w:rFonts w:ascii="宋体" w:hAnsi="宋体"/>
                <w:sz w:val="24"/>
              </w:rPr>
            </w:pPr>
          </w:p>
        </w:tc>
        <w:tc>
          <w:tcPr>
            <w:tcW w:w="1391" w:type="dxa"/>
            <w:vAlign w:val="center"/>
          </w:tcPr>
          <w:p>
            <w:pPr>
              <w:jc w:val="center"/>
              <w:rPr>
                <w:rFonts w:ascii="宋体" w:hAnsi="宋体"/>
                <w:sz w:val="24"/>
              </w:rPr>
            </w:pPr>
          </w:p>
        </w:tc>
        <w:tc>
          <w:tcPr>
            <w:tcW w:w="994" w:type="dxa"/>
            <w:vAlign w:val="center"/>
          </w:tcPr>
          <w:p>
            <w:pPr>
              <w:widowControl/>
              <w:jc w:val="center"/>
              <w:textAlignment w:val="center"/>
              <w:rPr>
                <w:rFonts w:ascii="宋体" w:hAnsi="宋体"/>
                <w:sz w:val="24"/>
              </w:rPr>
            </w:pPr>
          </w:p>
        </w:tc>
        <w:tc>
          <w:tcPr>
            <w:tcW w:w="1386" w:type="dxa"/>
            <w:vAlign w:val="center"/>
          </w:tcPr>
          <w:p>
            <w:pPr>
              <w:widowControl/>
              <w:jc w:val="center"/>
              <w:textAlignment w:val="center"/>
              <w:rPr>
                <w:rFonts w:ascii="宋体" w:hAnsi="宋体"/>
                <w:sz w:val="24"/>
              </w:rPr>
            </w:pPr>
          </w:p>
        </w:tc>
        <w:tc>
          <w:tcPr>
            <w:tcW w:w="992" w:type="dxa"/>
            <w:tcBorders>
              <w:bottom w:val="single" w:color="auto" w:sz="4" w:space="0"/>
            </w:tcBorders>
            <w:vAlign w:val="center"/>
          </w:tcPr>
          <w:p>
            <w:pPr>
              <w:widowControl/>
              <w:jc w:val="center"/>
              <w:textAlignment w:val="center"/>
              <w:rPr>
                <w:rFonts w:ascii="宋体" w:hAnsi="宋体"/>
                <w:sz w:val="24"/>
              </w:rPr>
            </w:pPr>
          </w:p>
        </w:tc>
        <w:tc>
          <w:tcPr>
            <w:tcW w:w="1405" w:type="dxa"/>
            <w:tcBorders>
              <w:bottom w:val="single" w:color="auto" w:sz="4" w:space="0"/>
            </w:tcBorders>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rPr>
            </w:pPr>
          </w:p>
        </w:tc>
        <w:tc>
          <w:tcPr>
            <w:tcW w:w="763" w:type="dxa"/>
            <w:vAlign w:val="center"/>
          </w:tcPr>
          <w:p>
            <w:pPr>
              <w:spacing w:line="400" w:lineRule="exact"/>
              <w:jc w:val="center"/>
              <w:rPr>
                <w:rFonts w:ascii="宋体" w:hAnsi="宋体"/>
                <w:sz w:val="24"/>
              </w:rPr>
            </w:pPr>
          </w:p>
        </w:tc>
        <w:tc>
          <w:tcPr>
            <w:tcW w:w="1703" w:type="dxa"/>
            <w:vAlign w:val="center"/>
          </w:tcPr>
          <w:p>
            <w:pPr>
              <w:widowControl/>
              <w:jc w:val="center"/>
              <w:textAlignment w:val="center"/>
              <w:rPr>
                <w:rFonts w:ascii="宋体" w:hAnsi="宋体"/>
                <w:sz w:val="24"/>
              </w:rPr>
            </w:pPr>
          </w:p>
        </w:tc>
        <w:tc>
          <w:tcPr>
            <w:tcW w:w="1391" w:type="dxa"/>
            <w:vAlign w:val="center"/>
          </w:tcPr>
          <w:p>
            <w:pPr>
              <w:jc w:val="center"/>
              <w:rPr>
                <w:rFonts w:ascii="宋体" w:hAnsi="宋体"/>
                <w:sz w:val="24"/>
              </w:rPr>
            </w:pPr>
          </w:p>
        </w:tc>
        <w:tc>
          <w:tcPr>
            <w:tcW w:w="994" w:type="dxa"/>
            <w:vAlign w:val="center"/>
          </w:tcPr>
          <w:p>
            <w:pPr>
              <w:widowControl/>
              <w:jc w:val="center"/>
              <w:textAlignment w:val="center"/>
              <w:rPr>
                <w:rFonts w:ascii="宋体" w:hAnsi="宋体"/>
                <w:sz w:val="24"/>
              </w:rPr>
            </w:pPr>
          </w:p>
        </w:tc>
        <w:tc>
          <w:tcPr>
            <w:tcW w:w="1386" w:type="dxa"/>
            <w:vAlign w:val="center"/>
          </w:tcPr>
          <w:p>
            <w:pPr>
              <w:widowControl/>
              <w:jc w:val="center"/>
              <w:textAlignment w:val="center"/>
              <w:rPr>
                <w:rFonts w:ascii="宋体" w:hAnsi="宋体"/>
                <w:sz w:val="24"/>
              </w:rPr>
            </w:pPr>
          </w:p>
        </w:tc>
        <w:tc>
          <w:tcPr>
            <w:tcW w:w="992" w:type="dxa"/>
            <w:tcBorders>
              <w:bottom w:val="single" w:color="auto" w:sz="4" w:space="0"/>
            </w:tcBorders>
            <w:vAlign w:val="center"/>
          </w:tcPr>
          <w:p>
            <w:pPr>
              <w:widowControl/>
              <w:jc w:val="center"/>
              <w:textAlignment w:val="center"/>
              <w:rPr>
                <w:rFonts w:ascii="宋体" w:hAnsi="宋体"/>
                <w:sz w:val="24"/>
              </w:rPr>
            </w:pPr>
          </w:p>
        </w:tc>
        <w:tc>
          <w:tcPr>
            <w:tcW w:w="1405" w:type="dxa"/>
            <w:tcBorders>
              <w:bottom w:val="single" w:color="auto" w:sz="4" w:space="0"/>
            </w:tcBorders>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rPr>
            </w:pPr>
          </w:p>
        </w:tc>
        <w:tc>
          <w:tcPr>
            <w:tcW w:w="763" w:type="dxa"/>
            <w:vAlign w:val="center"/>
          </w:tcPr>
          <w:p>
            <w:pPr>
              <w:spacing w:line="400" w:lineRule="exact"/>
              <w:jc w:val="center"/>
              <w:rPr>
                <w:rFonts w:ascii="宋体" w:hAnsi="宋体"/>
                <w:sz w:val="24"/>
              </w:rPr>
            </w:pPr>
          </w:p>
        </w:tc>
        <w:tc>
          <w:tcPr>
            <w:tcW w:w="1703" w:type="dxa"/>
            <w:vAlign w:val="center"/>
          </w:tcPr>
          <w:p>
            <w:pPr>
              <w:widowControl/>
              <w:jc w:val="center"/>
              <w:textAlignment w:val="center"/>
              <w:rPr>
                <w:rFonts w:ascii="宋体" w:hAnsi="宋体"/>
                <w:sz w:val="24"/>
              </w:rPr>
            </w:pPr>
          </w:p>
        </w:tc>
        <w:tc>
          <w:tcPr>
            <w:tcW w:w="1391" w:type="dxa"/>
            <w:vAlign w:val="center"/>
          </w:tcPr>
          <w:p>
            <w:pPr>
              <w:jc w:val="center"/>
              <w:rPr>
                <w:rFonts w:ascii="宋体" w:hAnsi="宋体"/>
                <w:sz w:val="24"/>
              </w:rPr>
            </w:pPr>
          </w:p>
        </w:tc>
        <w:tc>
          <w:tcPr>
            <w:tcW w:w="994" w:type="dxa"/>
            <w:vAlign w:val="center"/>
          </w:tcPr>
          <w:p>
            <w:pPr>
              <w:widowControl/>
              <w:jc w:val="center"/>
              <w:textAlignment w:val="center"/>
              <w:rPr>
                <w:rFonts w:ascii="宋体" w:hAnsi="宋体"/>
                <w:sz w:val="24"/>
              </w:rPr>
            </w:pPr>
          </w:p>
        </w:tc>
        <w:tc>
          <w:tcPr>
            <w:tcW w:w="1386" w:type="dxa"/>
            <w:vAlign w:val="center"/>
          </w:tcPr>
          <w:p>
            <w:pPr>
              <w:widowControl/>
              <w:jc w:val="center"/>
              <w:textAlignment w:val="center"/>
              <w:rPr>
                <w:rFonts w:ascii="宋体" w:hAnsi="宋体"/>
                <w:sz w:val="24"/>
              </w:rPr>
            </w:pPr>
          </w:p>
        </w:tc>
        <w:tc>
          <w:tcPr>
            <w:tcW w:w="992" w:type="dxa"/>
            <w:tcBorders>
              <w:bottom w:val="single" w:color="auto" w:sz="4" w:space="0"/>
            </w:tcBorders>
            <w:vAlign w:val="center"/>
          </w:tcPr>
          <w:p>
            <w:pPr>
              <w:widowControl/>
              <w:jc w:val="center"/>
              <w:textAlignment w:val="center"/>
              <w:rPr>
                <w:rFonts w:ascii="宋体" w:hAnsi="宋体"/>
                <w:sz w:val="24"/>
              </w:rPr>
            </w:pPr>
          </w:p>
        </w:tc>
        <w:tc>
          <w:tcPr>
            <w:tcW w:w="1405" w:type="dxa"/>
            <w:tcBorders>
              <w:bottom w:val="single" w:color="auto" w:sz="4" w:space="0"/>
            </w:tcBorders>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rPr>
            </w:pPr>
          </w:p>
        </w:tc>
        <w:tc>
          <w:tcPr>
            <w:tcW w:w="763" w:type="dxa"/>
            <w:vAlign w:val="center"/>
          </w:tcPr>
          <w:p>
            <w:pPr>
              <w:spacing w:line="400" w:lineRule="exact"/>
              <w:jc w:val="center"/>
              <w:rPr>
                <w:rFonts w:ascii="宋体" w:hAnsi="宋体"/>
                <w:sz w:val="24"/>
              </w:rPr>
            </w:pPr>
          </w:p>
        </w:tc>
        <w:tc>
          <w:tcPr>
            <w:tcW w:w="1703" w:type="dxa"/>
            <w:vAlign w:val="center"/>
          </w:tcPr>
          <w:p>
            <w:pPr>
              <w:widowControl/>
              <w:jc w:val="center"/>
              <w:textAlignment w:val="center"/>
              <w:rPr>
                <w:rFonts w:ascii="宋体" w:hAnsi="宋体"/>
                <w:sz w:val="24"/>
              </w:rPr>
            </w:pPr>
          </w:p>
        </w:tc>
        <w:tc>
          <w:tcPr>
            <w:tcW w:w="1391" w:type="dxa"/>
            <w:vAlign w:val="center"/>
          </w:tcPr>
          <w:p>
            <w:pPr>
              <w:jc w:val="center"/>
              <w:rPr>
                <w:rFonts w:ascii="宋体" w:hAnsi="宋体"/>
                <w:sz w:val="24"/>
              </w:rPr>
            </w:pPr>
          </w:p>
        </w:tc>
        <w:tc>
          <w:tcPr>
            <w:tcW w:w="994" w:type="dxa"/>
            <w:vAlign w:val="center"/>
          </w:tcPr>
          <w:p>
            <w:pPr>
              <w:widowControl/>
              <w:jc w:val="center"/>
              <w:textAlignment w:val="center"/>
              <w:rPr>
                <w:rFonts w:ascii="宋体" w:hAnsi="宋体"/>
                <w:sz w:val="24"/>
              </w:rPr>
            </w:pPr>
          </w:p>
        </w:tc>
        <w:tc>
          <w:tcPr>
            <w:tcW w:w="1386" w:type="dxa"/>
            <w:vAlign w:val="center"/>
          </w:tcPr>
          <w:p>
            <w:pPr>
              <w:widowControl/>
              <w:jc w:val="center"/>
              <w:textAlignment w:val="center"/>
              <w:rPr>
                <w:rFonts w:ascii="宋体" w:hAnsi="宋体"/>
                <w:sz w:val="24"/>
              </w:rPr>
            </w:pPr>
          </w:p>
        </w:tc>
        <w:tc>
          <w:tcPr>
            <w:tcW w:w="992" w:type="dxa"/>
            <w:tcBorders>
              <w:bottom w:val="single" w:color="auto" w:sz="4" w:space="0"/>
            </w:tcBorders>
            <w:vAlign w:val="center"/>
          </w:tcPr>
          <w:p>
            <w:pPr>
              <w:widowControl/>
              <w:jc w:val="center"/>
              <w:textAlignment w:val="center"/>
              <w:rPr>
                <w:rFonts w:ascii="宋体" w:hAnsi="宋体"/>
                <w:sz w:val="24"/>
              </w:rPr>
            </w:pPr>
          </w:p>
        </w:tc>
        <w:tc>
          <w:tcPr>
            <w:tcW w:w="1405" w:type="dxa"/>
            <w:tcBorders>
              <w:bottom w:val="single" w:color="auto" w:sz="4" w:space="0"/>
            </w:tcBorders>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rPr>
            </w:pPr>
          </w:p>
        </w:tc>
        <w:tc>
          <w:tcPr>
            <w:tcW w:w="763" w:type="dxa"/>
            <w:vAlign w:val="center"/>
          </w:tcPr>
          <w:p>
            <w:pPr>
              <w:spacing w:line="400" w:lineRule="exact"/>
              <w:jc w:val="center"/>
              <w:rPr>
                <w:rFonts w:ascii="宋体" w:hAnsi="宋体"/>
                <w:sz w:val="24"/>
              </w:rPr>
            </w:pPr>
          </w:p>
        </w:tc>
        <w:tc>
          <w:tcPr>
            <w:tcW w:w="1703" w:type="dxa"/>
            <w:vAlign w:val="center"/>
          </w:tcPr>
          <w:p>
            <w:pPr>
              <w:widowControl/>
              <w:jc w:val="center"/>
              <w:textAlignment w:val="center"/>
              <w:rPr>
                <w:rFonts w:ascii="宋体" w:hAnsi="宋体"/>
                <w:sz w:val="24"/>
              </w:rPr>
            </w:pPr>
          </w:p>
        </w:tc>
        <w:tc>
          <w:tcPr>
            <w:tcW w:w="1391" w:type="dxa"/>
            <w:vAlign w:val="center"/>
          </w:tcPr>
          <w:p>
            <w:pPr>
              <w:jc w:val="center"/>
              <w:rPr>
                <w:rFonts w:ascii="宋体" w:hAnsi="宋体"/>
                <w:sz w:val="24"/>
              </w:rPr>
            </w:pPr>
          </w:p>
        </w:tc>
        <w:tc>
          <w:tcPr>
            <w:tcW w:w="994" w:type="dxa"/>
            <w:vAlign w:val="center"/>
          </w:tcPr>
          <w:p>
            <w:pPr>
              <w:widowControl/>
              <w:jc w:val="center"/>
              <w:textAlignment w:val="center"/>
              <w:rPr>
                <w:rFonts w:ascii="宋体" w:hAnsi="宋体"/>
                <w:sz w:val="24"/>
              </w:rPr>
            </w:pPr>
          </w:p>
        </w:tc>
        <w:tc>
          <w:tcPr>
            <w:tcW w:w="1386" w:type="dxa"/>
            <w:vAlign w:val="center"/>
          </w:tcPr>
          <w:p>
            <w:pPr>
              <w:widowControl/>
              <w:jc w:val="center"/>
              <w:textAlignment w:val="center"/>
              <w:rPr>
                <w:rFonts w:ascii="宋体" w:hAnsi="宋体"/>
                <w:sz w:val="24"/>
              </w:rPr>
            </w:pPr>
          </w:p>
        </w:tc>
        <w:tc>
          <w:tcPr>
            <w:tcW w:w="992" w:type="dxa"/>
            <w:tcBorders>
              <w:bottom w:val="single" w:color="auto" w:sz="4" w:space="0"/>
            </w:tcBorders>
            <w:vAlign w:val="center"/>
          </w:tcPr>
          <w:p>
            <w:pPr>
              <w:widowControl/>
              <w:jc w:val="center"/>
              <w:textAlignment w:val="center"/>
              <w:rPr>
                <w:rFonts w:ascii="宋体" w:hAnsi="宋体"/>
                <w:sz w:val="24"/>
              </w:rPr>
            </w:pPr>
          </w:p>
        </w:tc>
        <w:tc>
          <w:tcPr>
            <w:tcW w:w="1405" w:type="dxa"/>
            <w:tcBorders>
              <w:bottom w:val="single" w:color="auto" w:sz="4" w:space="0"/>
            </w:tcBorders>
            <w:vAlign w:val="center"/>
          </w:tcPr>
          <w:p>
            <w:pPr>
              <w:spacing w:line="5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ascii="宋体" w:hAnsi="宋体"/>
                <w:sz w:val="24"/>
              </w:rPr>
            </w:pPr>
            <w:r>
              <w:rPr>
                <w:rFonts w:hint="eastAsia" w:ascii="宋体" w:hAnsi="宋体"/>
                <w:sz w:val="24"/>
              </w:rPr>
              <w:t>竞价总价（大写）</w:t>
            </w:r>
          </w:p>
        </w:tc>
        <w:tc>
          <w:tcPr>
            <w:tcW w:w="3771" w:type="dxa"/>
            <w:gridSpan w:val="3"/>
            <w:vAlign w:val="center"/>
          </w:tcPr>
          <w:p>
            <w:pPr>
              <w:spacing w:line="500" w:lineRule="exact"/>
              <w:rPr>
                <w:rFonts w:ascii="宋体" w:hAnsi="宋体"/>
                <w:sz w:val="24"/>
              </w:rPr>
            </w:pPr>
          </w:p>
        </w:tc>
        <w:tc>
          <w:tcPr>
            <w:tcW w:w="2397" w:type="dxa"/>
            <w:gridSpan w:val="2"/>
            <w:vAlign w:val="center"/>
          </w:tcPr>
          <w:p>
            <w:pPr>
              <w:spacing w:line="500" w:lineRule="exact"/>
              <w:rPr>
                <w:rFonts w:ascii="宋体" w:hAnsi="宋体"/>
                <w:sz w:val="24"/>
              </w:rPr>
            </w:pPr>
            <w:r>
              <w:rPr>
                <w:rFonts w:hint="eastAsia" w:ascii="宋体" w:hAnsi="宋体"/>
                <w:sz w:val="24"/>
              </w:rPr>
              <w:t>小写：</w:t>
            </w:r>
          </w:p>
        </w:tc>
      </w:tr>
    </w:tbl>
    <w:p>
      <w:pPr>
        <w:rPr>
          <w:rFonts w:ascii="宋体" w:hAnsi="宋体"/>
          <w:b/>
          <w:sz w:val="24"/>
          <w:szCs w:val="24"/>
          <w:u w:val="single"/>
        </w:rPr>
      </w:pPr>
    </w:p>
    <w:p>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u w:val="single"/>
        </w:rPr>
        <w:t>竞价人首次提交的报价总价必须低于公告最高限价的</w:t>
      </w:r>
      <w:r>
        <w:rPr>
          <w:rFonts w:hint="eastAsia" w:ascii="宋体" w:hAnsi="宋体"/>
          <w:b/>
          <w:sz w:val="24"/>
          <w:szCs w:val="24"/>
          <w:u w:val="single"/>
        </w:rPr>
        <w:t>97</w:t>
      </w:r>
      <w:r>
        <w:rPr>
          <w:rFonts w:ascii="宋体" w:hAnsi="宋体"/>
          <w:b/>
          <w:sz w:val="24"/>
          <w:szCs w:val="24"/>
          <w:u w:val="single"/>
        </w:rPr>
        <w:t>%（不含）以上，报价单价不能超过竞价文件的单价最高限价，否则，视为无效报价</w:t>
      </w:r>
      <w:r>
        <w:rPr>
          <w:rFonts w:hint="eastAsia" w:ascii="宋体" w:hAnsi="宋体"/>
          <w:b/>
          <w:sz w:val="24"/>
          <w:szCs w:val="24"/>
          <w:u w:val="single"/>
        </w:rPr>
        <w:t>。</w:t>
      </w:r>
    </w:p>
    <w:p>
      <w:pPr>
        <w:pStyle w:val="19"/>
        <w:ind w:firstLine="482"/>
        <w:rPr>
          <w:rFonts w:ascii="宋体" w:hAnsi="宋体"/>
        </w:rPr>
      </w:pPr>
      <w:r>
        <w:rPr>
          <w:rFonts w:hint="eastAsia" w:ascii="宋体" w:hAnsi="宋体"/>
          <w:b/>
          <w:sz w:val="24"/>
          <w:u w:val="single"/>
        </w:rPr>
        <w:t>（2）竞价人应以包括本项目所涉及的有关项目的所有费用进行报价，</w:t>
      </w:r>
      <w:r>
        <w:rPr>
          <w:rFonts w:hint="eastAsia" w:ascii="宋体" w:hAnsi="宋体"/>
          <w:b/>
          <w:sz w:val="24"/>
          <w:highlight w:val="yellow"/>
          <w:u w:val="single"/>
        </w:rPr>
        <w:t>包括：报价应包含                          。</w:t>
      </w:r>
    </w:p>
    <w:p>
      <w:pPr>
        <w:rPr>
          <w:rFonts w:ascii="宋体" w:hAnsi="宋体"/>
          <w:b/>
          <w:sz w:val="24"/>
          <w:szCs w:val="24"/>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ind w:left="4410" w:leftChars="2100"/>
              <w:jc w:val="center"/>
              <w:rPr>
                <w:rFonts w:ascii="宋体" w:hAnsi="宋体"/>
                <w:b/>
                <w:sz w:val="36"/>
                <w:szCs w:val="36"/>
              </w:rPr>
            </w:pPr>
          </w:p>
          <w:p>
            <w:pPr>
              <w:ind w:left="4410" w:leftChars="2100"/>
              <w:jc w:val="center"/>
              <w:rPr>
                <w:rFonts w:ascii="宋体" w:hAnsi="宋体"/>
                <w:b/>
                <w:sz w:val="36"/>
                <w:szCs w:val="36"/>
              </w:rPr>
            </w:pPr>
          </w:p>
          <w:p>
            <w:pPr>
              <w:jc w:val="center"/>
              <w:rPr>
                <w:rFonts w:ascii="宋体" w:hAnsi="宋体"/>
                <w:sz w:val="24"/>
                <w:szCs w:val="24"/>
              </w:rPr>
            </w:pPr>
            <w:r>
              <w:rPr>
                <w:rFonts w:hint="eastAsia" w:ascii="宋体" w:hAnsi="宋体"/>
                <w:sz w:val="24"/>
                <w:szCs w:val="24"/>
              </w:rPr>
              <w:t>保证金凭证复印件粘贴处</w:t>
            </w:r>
          </w:p>
          <w:p>
            <w:pPr>
              <w:ind w:left="4410" w:leftChars="2100"/>
              <w:jc w:val="center"/>
              <w:rPr>
                <w:rFonts w:ascii="宋体" w:hAnsi="宋体"/>
                <w:b/>
                <w:sz w:val="36"/>
                <w:szCs w:val="36"/>
              </w:rPr>
            </w:pPr>
          </w:p>
        </w:tc>
      </w:tr>
    </w:tbl>
    <w:p>
      <w:pPr>
        <w:spacing w:line="360" w:lineRule="auto"/>
        <w:ind w:left="-718" w:leftChars="-342" w:right="-874" w:rightChars="-416" w:firstLine="357" w:firstLineChars="170"/>
        <w:rPr>
          <w:rFonts w:ascii="宋体" w:hAnsi="宋体" w:cs="Arial"/>
          <w:szCs w:val="21"/>
        </w:rPr>
      </w:pPr>
    </w:p>
    <w:p>
      <w:pPr>
        <w:rPr>
          <w:rFonts w:ascii="宋体" w:hAnsi="宋体"/>
          <w:b/>
          <w:sz w:val="24"/>
          <w:szCs w:val="24"/>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pPr>
        <w:widowControl/>
        <w:spacing w:after="109"/>
        <w:jc w:val="center"/>
        <w:rPr>
          <w:rFonts w:ascii="宋体" w:hAnsi="宋体"/>
          <w:b/>
          <w:sz w:val="28"/>
          <w:szCs w:val="28"/>
        </w:rPr>
      </w:pPr>
      <w:r>
        <w:rPr>
          <w:rFonts w:ascii="宋体" w:hAnsi="宋体"/>
          <w:b/>
          <w:sz w:val="28"/>
          <w:szCs w:val="28"/>
        </w:rPr>
        <w:t>技术和服务要求响应表</w:t>
      </w:r>
    </w:p>
    <w:p>
      <w:pPr>
        <w:widowControl/>
        <w:spacing w:after="109"/>
        <w:jc w:val="left"/>
        <w:rPr>
          <w:rFonts w:ascii="宋体" w:hAnsi="宋体" w:cs="宋体"/>
          <w:kern w:val="0"/>
          <w:szCs w:val="21"/>
        </w:rPr>
      </w:pPr>
      <w:r>
        <w:rPr>
          <w:rFonts w:ascii="宋体" w:hAnsi="宋体" w:cs="宋体"/>
          <w:kern w:val="0"/>
          <w:szCs w:val="21"/>
        </w:rPr>
        <w:t> </w:t>
      </w:r>
    </w:p>
    <w:p>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0"/>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r>
    </w:tbl>
    <w:p>
      <w:pPr>
        <w:rPr>
          <w:rFonts w:ascii="宋体" w:hAnsi="宋体" w:cs="宋体"/>
          <w:b/>
          <w:kern w:val="0"/>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pPr>
        <w:spacing w:line="440" w:lineRule="exact"/>
        <w:rPr>
          <w:rFonts w:ascii="宋体" w:hAnsi="宋体" w:cs="宋体"/>
          <w:b/>
          <w:kern w:val="0"/>
          <w:sz w:val="24"/>
          <w:szCs w:val="24"/>
        </w:rPr>
      </w:pPr>
      <w:r>
        <w:rPr>
          <w:rFonts w:hint="eastAsia" w:ascii="宋体" w:hAnsi="宋体"/>
          <w:sz w:val="24"/>
          <w:szCs w:val="24"/>
        </w:rPr>
        <w:t>日  期： 年 月 日</w:t>
      </w:r>
    </w:p>
    <w:p>
      <w:pPr>
        <w:rPr>
          <w:rFonts w:ascii="宋体" w:hAnsi="宋体" w:cs="宋体"/>
          <w:b/>
          <w:kern w:val="0"/>
          <w:sz w:val="24"/>
        </w:rPr>
      </w:pPr>
    </w:p>
    <w:p>
      <w:pPr>
        <w:rPr>
          <w:rFonts w:ascii="宋体" w:hAnsi="宋体" w:cs="宋体"/>
          <w:b/>
          <w:kern w:val="0"/>
          <w:sz w:val="24"/>
        </w:rPr>
      </w:pPr>
    </w:p>
    <w:p>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pPr>
        <w:jc w:val="cente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商务条件响应表</w:t>
      </w:r>
    </w:p>
    <w:p>
      <w:pPr>
        <w:pStyle w:val="16"/>
        <w:widowControl/>
        <w:spacing w:before="0" w:beforeAutospacing="0" w:after="150" w:afterAutospacing="0"/>
        <w:rPr>
          <w:rFonts w:ascii="宋体" w:hAnsi="宋体"/>
          <w:szCs w:val="24"/>
        </w:rPr>
      </w:pPr>
      <w:r>
        <w:rPr>
          <w:rFonts w:hint="eastAsia" w:ascii="宋体" w:hAnsi="宋体" w:cs="宋体"/>
          <w:szCs w:val="24"/>
        </w:rPr>
        <w:t> </w:t>
      </w:r>
    </w:p>
    <w:p>
      <w:pPr>
        <w:pStyle w:val="16"/>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6"/>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pPr>
              <w:pStyle w:val="16"/>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pPr>
              <w:pStyle w:val="16"/>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pPr>
              <w:pStyle w:val="16"/>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pPr>
              <w:pStyle w:val="16"/>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6"/>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pPr>
              <w:pStyle w:val="16"/>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pPr>
              <w:widowControl/>
              <w:jc w:val="left"/>
              <w:rPr>
                <w:rFonts w:ascii="宋体" w:hAnsi="宋体"/>
                <w:sz w:val="24"/>
                <w:szCs w:val="24"/>
              </w:rPr>
            </w:pPr>
          </w:p>
        </w:tc>
        <w:tc>
          <w:tcPr>
            <w:tcW w:w="2455" w:type="dxa"/>
            <w:tcMar>
              <w:top w:w="0" w:type="dxa"/>
              <w:left w:w="105" w:type="dxa"/>
              <w:bottom w:w="0" w:type="dxa"/>
              <w:right w:w="105" w:type="dxa"/>
            </w:tcMar>
          </w:tcPr>
          <w:p>
            <w:pPr>
              <w:widowControl/>
              <w:jc w:val="left"/>
              <w:rPr>
                <w:rFonts w:ascii="宋体" w:hAnsi="宋体"/>
                <w:sz w:val="24"/>
                <w:szCs w:val="24"/>
              </w:rPr>
            </w:pPr>
          </w:p>
        </w:tc>
        <w:tc>
          <w:tcPr>
            <w:tcW w:w="2605" w:type="dxa"/>
            <w:tcMar>
              <w:top w:w="0" w:type="dxa"/>
              <w:left w:w="105" w:type="dxa"/>
              <w:bottom w:w="0" w:type="dxa"/>
              <w:right w:w="105" w:type="dxa"/>
            </w:tcMa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ascii="宋体" w:hAnsi="宋体"/>
                <w:sz w:val="24"/>
                <w:szCs w:val="24"/>
              </w:rPr>
            </w:pPr>
          </w:p>
        </w:tc>
        <w:tc>
          <w:tcPr>
            <w:tcW w:w="1298" w:type="dxa"/>
            <w:tcMar>
              <w:top w:w="0" w:type="dxa"/>
              <w:left w:w="105" w:type="dxa"/>
              <w:bottom w:w="0" w:type="dxa"/>
              <w:right w:w="105" w:type="dxa"/>
            </w:tcMar>
            <w:vAlign w:val="center"/>
          </w:tcPr>
          <w:p>
            <w:pPr>
              <w:pStyle w:val="16"/>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pPr>
              <w:widowControl/>
              <w:jc w:val="left"/>
              <w:rPr>
                <w:rFonts w:ascii="宋体" w:hAnsi="宋体"/>
                <w:sz w:val="24"/>
                <w:szCs w:val="24"/>
              </w:rPr>
            </w:pPr>
          </w:p>
        </w:tc>
        <w:tc>
          <w:tcPr>
            <w:tcW w:w="2455" w:type="dxa"/>
            <w:tcMar>
              <w:top w:w="0" w:type="dxa"/>
              <w:left w:w="105" w:type="dxa"/>
              <w:bottom w:w="0" w:type="dxa"/>
              <w:right w:w="105" w:type="dxa"/>
            </w:tcMar>
          </w:tcPr>
          <w:p>
            <w:pPr>
              <w:widowControl/>
              <w:jc w:val="left"/>
              <w:rPr>
                <w:rFonts w:ascii="宋体" w:hAnsi="宋体"/>
                <w:sz w:val="24"/>
                <w:szCs w:val="24"/>
              </w:rPr>
            </w:pPr>
          </w:p>
        </w:tc>
        <w:tc>
          <w:tcPr>
            <w:tcW w:w="2605" w:type="dxa"/>
            <w:tcMar>
              <w:top w:w="0" w:type="dxa"/>
              <w:left w:w="105" w:type="dxa"/>
              <w:bottom w:w="0" w:type="dxa"/>
              <w:right w:w="105" w:type="dxa"/>
            </w:tcMa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6"/>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pPr>
              <w:widowControl/>
              <w:jc w:val="left"/>
              <w:rPr>
                <w:rFonts w:ascii="宋体" w:hAnsi="宋体"/>
                <w:sz w:val="24"/>
                <w:szCs w:val="24"/>
              </w:rPr>
            </w:pPr>
          </w:p>
        </w:tc>
        <w:tc>
          <w:tcPr>
            <w:tcW w:w="2604" w:type="dxa"/>
            <w:tcMar>
              <w:top w:w="0" w:type="dxa"/>
              <w:left w:w="105" w:type="dxa"/>
              <w:bottom w:w="0" w:type="dxa"/>
              <w:right w:w="105" w:type="dxa"/>
            </w:tcMar>
            <w:vAlign w:val="center"/>
          </w:tcPr>
          <w:p>
            <w:pPr>
              <w:widowControl/>
              <w:jc w:val="left"/>
              <w:rPr>
                <w:rFonts w:ascii="宋体" w:hAnsi="宋体"/>
                <w:sz w:val="24"/>
                <w:szCs w:val="24"/>
              </w:rPr>
            </w:pPr>
          </w:p>
        </w:tc>
        <w:tc>
          <w:tcPr>
            <w:tcW w:w="2455" w:type="dxa"/>
            <w:tcMar>
              <w:top w:w="0" w:type="dxa"/>
              <w:left w:w="105" w:type="dxa"/>
              <w:bottom w:w="0" w:type="dxa"/>
              <w:right w:w="105" w:type="dxa"/>
            </w:tcMar>
            <w:vAlign w:val="center"/>
          </w:tcPr>
          <w:p>
            <w:pPr>
              <w:widowControl/>
              <w:jc w:val="left"/>
              <w:rPr>
                <w:rFonts w:ascii="宋体" w:hAnsi="宋体"/>
                <w:sz w:val="24"/>
                <w:szCs w:val="24"/>
              </w:rPr>
            </w:pPr>
          </w:p>
        </w:tc>
        <w:tc>
          <w:tcPr>
            <w:tcW w:w="2605" w:type="dxa"/>
            <w:tcMar>
              <w:top w:w="0" w:type="dxa"/>
              <w:left w:w="105" w:type="dxa"/>
              <w:bottom w:w="0" w:type="dxa"/>
              <w:right w:w="105" w:type="dxa"/>
            </w:tcMar>
            <w:vAlign w:val="center"/>
          </w:tcPr>
          <w:p>
            <w:pPr>
              <w:widowControl/>
              <w:jc w:val="left"/>
              <w:rPr>
                <w:rFonts w:ascii="宋体" w:hAnsi="宋体"/>
                <w:sz w:val="24"/>
                <w:szCs w:val="24"/>
              </w:rPr>
            </w:pPr>
          </w:p>
        </w:tc>
      </w:tr>
    </w:tbl>
    <w:p>
      <w:pPr>
        <w:jc w:val="center"/>
        <w:rPr>
          <w:rFonts w:ascii="宋体" w:hAnsi="宋体"/>
          <w:b/>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jc w:val="center"/>
        <w:rPr>
          <w:rFonts w:ascii="宋体" w:hAnsi="宋体"/>
          <w:b/>
          <w:sz w:val="28"/>
          <w:szCs w:val="28"/>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rPr>
          <w:rFonts w:ascii="宋体" w:hAnsi="宋体" w:cs="宋体"/>
          <w:b/>
          <w:kern w:val="0"/>
          <w:sz w:val="24"/>
        </w:rPr>
      </w:pPr>
      <w:r>
        <w:rPr>
          <w:rFonts w:ascii="宋体" w:hAnsi="宋体"/>
          <w:b/>
          <w:sz w:val="28"/>
          <w:szCs w:val="28"/>
        </w:rPr>
        <w:br w:type="page"/>
      </w:r>
    </w:p>
    <w:p>
      <w:pPr>
        <w:ind w:firstLine="241" w:firstLineChars="100"/>
        <w:rPr>
          <w:rFonts w:ascii="宋体" w:hAnsi="宋体" w:cs="宋体"/>
          <w:b/>
          <w:kern w:val="0"/>
          <w:sz w:val="24"/>
        </w:rPr>
      </w:pPr>
      <w:r>
        <w:rPr>
          <w:rFonts w:hint="eastAsia" w:ascii="宋体" w:hAnsi="宋体" w:cs="宋体"/>
          <w:b/>
          <w:kern w:val="0"/>
          <w:sz w:val="24"/>
        </w:rPr>
        <w:t>附件13：</w:t>
      </w:r>
    </w:p>
    <w:p>
      <w:pPr>
        <w:rPr>
          <w:rFonts w:ascii="宋体" w:hAnsi="宋体" w:cs="宋体"/>
          <w:kern w:val="0"/>
          <w:sz w:val="24"/>
        </w:rPr>
      </w:pPr>
    </w:p>
    <w:p>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pPr>
        <w:jc w:val="center"/>
        <w:rPr>
          <w:rFonts w:ascii="宋体" w:hAnsi="宋体"/>
          <w:b/>
          <w:sz w:val="28"/>
          <w:szCs w:val="28"/>
        </w:rPr>
      </w:pPr>
    </w:p>
    <w:p>
      <w:pPr>
        <w:rPr>
          <w:rFonts w:ascii="宋体" w:hAnsi="宋体"/>
          <w:sz w:val="24"/>
          <w:szCs w:val="24"/>
        </w:rPr>
      </w:pPr>
      <w:r>
        <w:rPr>
          <w:rFonts w:hint="eastAsia" w:ascii="宋体" w:hAnsi="宋体"/>
          <w:sz w:val="24"/>
          <w:szCs w:val="24"/>
        </w:rPr>
        <w:t>说明：</w:t>
      </w:r>
    </w:p>
    <w:p>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附件14：</w:t>
      </w:r>
    </w:p>
    <w:p>
      <w:pPr>
        <w:widowControl/>
        <w:spacing w:after="109"/>
        <w:jc w:val="center"/>
        <w:rPr>
          <w:rFonts w:ascii="宋体" w:hAnsi="宋体"/>
          <w:b/>
          <w:sz w:val="28"/>
          <w:szCs w:val="28"/>
        </w:rPr>
      </w:pPr>
      <w:r>
        <w:rPr>
          <w:rFonts w:hint="eastAsia" w:ascii="宋体" w:hAnsi="宋体"/>
          <w:b/>
          <w:sz w:val="28"/>
          <w:szCs w:val="28"/>
        </w:rPr>
        <w:t>售后服务承诺</w:t>
      </w:r>
    </w:p>
    <w:p>
      <w:pPr>
        <w:rPr>
          <w:rFonts w:ascii="宋体" w:hAnsi="宋体" w:cs="宋体"/>
          <w:kern w:val="0"/>
          <w:sz w:val="24"/>
        </w:rPr>
      </w:pPr>
    </w:p>
    <w:p>
      <w:pPr>
        <w:rPr>
          <w:rFonts w:ascii="宋体" w:hAnsi="宋体" w:cs="宋体"/>
          <w:kern w:val="0"/>
          <w:sz w:val="24"/>
        </w:rPr>
      </w:pPr>
    </w:p>
    <w:p>
      <w:pPr>
        <w:rPr>
          <w:rFonts w:ascii="宋体" w:hAnsi="宋体" w:cs="宋体"/>
          <w:kern w:val="0"/>
          <w:sz w:val="24"/>
          <w:u w:val="single"/>
        </w:rPr>
      </w:pPr>
      <w:r>
        <w:rPr>
          <w:rFonts w:hint="eastAsia" w:ascii="宋体" w:hAnsi="宋体" w:cs="宋体"/>
          <w:kern w:val="0"/>
          <w:sz w:val="24"/>
        </w:rPr>
        <w:t>致：</w:t>
      </w:r>
    </w:p>
    <w:p>
      <w:pPr>
        <w:rPr>
          <w:rFonts w:ascii="宋体" w:hAnsi="宋体" w:cs="宋体"/>
          <w:kern w:val="0"/>
          <w:sz w:val="24"/>
        </w:rPr>
      </w:pPr>
    </w:p>
    <w:p>
      <w:pPr>
        <w:rPr>
          <w:rFonts w:ascii="宋体" w:hAnsi="宋体" w:cs="宋体"/>
          <w:kern w:val="0"/>
          <w:sz w:val="24"/>
        </w:rPr>
      </w:pPr>
    </w:p>
    <w:p>
      <w:pPr>
        <w:ind w:firstLine="411" w:firstLineChars="196"/>
        <w:rPr>
          <w:rFonts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pPr>
        <w:rPr>
          <w:rFonts w:ascii="宋体" w:hAnsi="宋体" w:cs="宋体"/>
          <w:kern w:val="0"/>
          <w:sz w:val="24"/>
        </w:rPr>
      </w:pPr>
      <w:r>
        <w:rPr>
          <w:rFonts w:hint="eastAsia" w:ascii="宋体" w:hAnsi="宋体" w:cs="宋体"/>
          <w:kern w:val="0"/>
          <w:sz w:val="24"/>
        </w:rPr>
        <w:t>售后服务要求汇总表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商品名称</w:t>
            </w:r>
          </w:p>
        </w:tc>
        <w:tc>
          <w:tcPr>
            <w:tcW w:w="2131" w:type="dxa"/>
            <w:vAlign w:val="center"/>
          </w:tcPr>
          <w:p>
            <w:pPr>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pPr>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732" w:type="dxa"/>
            <w:vAlign w:val="center"/>
          </w:tcPr>
          <w:p>
            <w:pPr>
              <w:jc w:val="center"/>
              <w:rPr>
                <w:rFonts w:ascii="宋体" w:hAnsi="宋体" w:cs="宋体"/>
                <w:kern w:val="0"/>
                <w:sz w:val="24"/>
                <w:szCs w:val="24"/>
              </w:rPr>
            </w:pPr>
            <w:r>
              <w:rPr>
                <w:rFonts w:hint="eastAsia" w:ascii="宋体" w:hAnsi="宋体" w:cs="宋体"/>
                <w:kern w:val="0"/>
                <w:sz w:val="24"/>
                <w:szCs w:val="24"/>
              </w:rPr>
              <w:t>上门保修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bl>
    <w:p>
      <w:pPr>
        <w:rPr>
          <w:rFonts w:ascii="宋体" w:hAnsi="宋体" w:cs="宋体"/>
          <w:kern w:val="0"/>
          <w:sz w:val="24"/>
        </w:rPr>
      </w:pPr>
    </w:p>
    <w:p>
      <w:pPr>
        <w:rPr>
          <w:rFonts w:ascii="宋体" w:hAnsi="宋体" w:cs="宋体"/>
          <w:kern w:val="0"/>
          <w:sz w:val="24"/>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sz w:val="24"/>
        </w:rPr>
      </w:pPr>
      <w:r>
        <w:rPr>
          <w:rFonts w:hint="eastAsia" w:ascii="宋体" w:hAnsi="宋体"/>
          <w:sz w:val="24"/>
        </w:rPr>
        <w:t>日  期： 年 月 日</w:t>
      </w:r>
    </w:p>
    <w:p>
      <w:pPr>
        <w:spacing w:line="360" w:lineRule="exact"/>
        <w:rPr>
          <w:rFonts w:ascii="宋体" w:hAnsi="宋体"/>
          <w:b/>
          <w:sz w:val="24"/>
          <w:szCs w:val="24"/>
        </w:rPr>
      </w:pPr>
    </w:p>
    <w:p>
      <w:pPr>
        <w:rPr>
          <w:rFonts w:ascii="宋体" w:hAnsi="宋体"/>
          <w:b/>
          <w:sz w:val="24"/>
          <w:szCs w:val="24"/>
        </w:rPr>
      </w:pP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附件15：</w:t>
      </w:r>
    </w:p>
    <w:p>
      <w:pPr>
        <w:jc w:val="center"/>
        <w:rPr>
          <w:rFonts w:ascii="宋体" w:hAnsi="宋体"/>
          <w:b/>
          <w:sz w:val="28"/>
          <w:szCs w:val="28"/>
        </w:rPr>
      </w:pPr>
      <w:r>
        <w:rPr>
          <w:rFonts w:hint="eastAsia" w:ascii="宋体" w:hAnsi="宋体"/>
          <w:b/>
          <w:sz w:val="28"/>
          <w:szCs w:val="28"/>
        </w:rPr>
        <w:t>竞价人认为需提供的其他资料</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pStyle w:val="19"/>
        <w:rPr>
          <w:rFonts w:ascii="宋体" w:hAnsi="宋体"/>
        </w:rPr>
      </w:pPr>
    </w:p>
    <w:p>
      <w:pPr>
        <w:jc w:val="center"/>
        <w:rPr>
          <w:rFonts w:ascii="宋体" w:hAnsi="宋体"/>
          <w:b/>
          <w:sz w:val="28"/>
          <w:szCs w:val="28"/>
        </w:rPr>
      </w:pP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  期： 年 月 日</w:t>
      </w:r>
    </w:p>
    <w:p>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pP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网上竞价承诺书</w:t>
      </w:r>
    </w:p>
    <w:p>
      <w:pPr>
        <w:spacing w:line="500" w:lineRule="exact"/>
        <w:rPr>
          <w:rFonts w:ascii="宋体" w:hAnsi="宋体"/>
          <w:sz w:val="24"/>
        </w:rPr>
      </w:pPr>
      <w:r>
        <w:rPr>
          <w:rFonts w:hint="eastAsia" w:ascii="宋体" w:hAnsi="宋体"/>
          <w:sz w:val="24"/>
        </w:rPr>
        <w:t>致：</w:t>
      </w:r>
      <w:r>
        <w:rPr>
          <w:rFonts w:hint="eastAsia" w:ascii="宋体" w:hAnsi="宋体"/>
          <w:sz w:val="24"/>
          <w:highlight w:val="yellow"/>
        </w:rPr>
        <w:t>**招标有限公司</w:t>
      </w:r>
    </w:p>
    <w:p>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pPr>
        <w:spacing w:line="500" w:lineRule="exact"/>
        <w:rPr>
          <w:rFonts w:ascii="宋体" w:hAnsi="宋体"/>
          <w:sz w:val="24"/>
        </w:rPr>
      </w:pPr>
      <w:r>
        <w:rPr>
          <w:rFonts w:hint="eastAsia" w:ascii="宋体" w:hAnsi="宋体"/>
          <w:sz w:val="24"/>
        </w:rPr>
        <w:t xml:space="preserve">  竞价人名称（全称并加盖公章）：</w:t>
      </w:r>
    </w:p>
    <w:p>
      <w:pPr>
        <w:spacing w:line="500" w:lineRule="exact"/>
        <w:rPr>
          <w:rFonts w:ascii="宋体" w:hAnsi="宋体"/>
          <w:sz w:val="24"/>
        </w:rPr>
      </w:pPr>
      <w:r>
        <w:rPr>
          <w:rFonts w:hint="eastAsia" w:ascii="宋体" w:hAnsi="宋体"/>
          <w:sz w:val="24"/>
        </w:rPr>
        <w:t xml:space="preserve">  电话： 传真：</w:t>
      </w:r>
    </w:p>
    <w:p>
      <w:pPr>
        <w:spacing w:line="500" w:lineRule="exact"/>
        <w:rPr>
          <w:rFonts w:ascii="宋体" w:hAnsi="宋体"/>
          <w:sz w:val="24"/>
        </w:rPr>
      </w:pPr>
      <w:r>
        <w:rPr>
          <w:rFonts w:hint="eastAsia" w:ascii="宋体" w:hAnsi="宋体"/>
          <w:sz w:val="24"/>
        </w:rPr>
        <w:t xml:space="preserve">  竞价人法定代表人签字或授权代表签字：</w:t>
      </w:r>
    </w:p>
    <w:p>
      <w:pPr>
        <w:spacing w:line="500" w:lineRule="exact"/>
        <w:rPr>
          <w:rFonts w:ascii="宋体" w:hAnsi="宋体"/>
          <w:sz w:val="24"/>
        </w:rPr>
      </w:pPr>
      <w:r>
        <w:rPr>
          <w:rFonts w:hint="eastAsia" w:ascii="宋体" w:hAnsi="宋体"/>
          <w:sz w:val="24"/>
        </w:rPr>
        <w:t xml:space="preserve">  日期：    年   月   日</w:t>
      </w:r>
    </w:p>
    <w:p>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pPr>
        <w:widowControl/>
        <w:spacing w:after="109"/>
        <w:jc w:val="center"/>
        <w:rPr>
          <w:rFonts w:ascii="宋体" w:hAnsi="宋体"/>
          <w:b/>
          <w:sz w:val="28"/>
          <w:szCs w:val="28"/>
        </w:rPr>
      </w:pPr>
      <w:r>
        <w:rPr>
          <w:rFonts w:hint="eastAsia" w:ascii="宋体" w:hAnsi="宋体"/>
          <w:b/>
          <w:sz w:val="28"/>
          <w:szCs w:val="28"/>
        </w:rPr>
        <w:t>网上竞价采购合同送达承诺书</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致：</w:t>
      </w:r>
      <w:r>
        <w:rPr>
          <w:rFonts w:hint="eastAsia" w:ascii="宋体" w:hAnsi="宋体"/>
          <w:sz w:val="24"/>
          <w:highlight w:val="yellow"/>
        </w:rPr>
        <w:t>**招标有限公司</w:t>
      </w:r>
    </w:p>
    <w:p>
      <w:pPr>
        <w:spacing w:line="500" w:lineRule="exact"/>
        <w:ind w:firstLine="480" w:firstLineChars="200"/>
        <w:rPr>
          <w:rFonts w:ascii="宋体" w:hAnsi="宋体"/>
          <w:sz w:val="24"/>
        </w:rPr>
      </w:pPr>
      <w:r>
        <w:rPr>
          <w:rFonts w:hint="eastAsia" w:ascii="宋体" w:hAnsi="宋体"/>
          <w:sz w:val="24"/>
        </w:rPr>
        <w:t>在贵公司组织的竞价项目（项目编号:</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pPr>
        <w:spacing w:line="500" w:lineRule="exact"/>
        <w:rPr>
          <w:rFonts w:ascii="宋体" w:hAnsi="宋体"/>
          <w:sz w:val="24"/>
        </w:rPr>
      </w:pPr>
    </w:p>
    <w:p>
      <w:pPr>
        <w:spacing w:line="500" w:lineRule="exact"/>
        <w:ind w:firstLine="240" w:firstLineChars="100"/>
        <w:rPr>
          <w:rFonts w:ascii="宋体" w:hAnsi="宋体"/>
          <w:sz w:val="24"/>
        </w:rPr>
      </w:pPr>
      <w:r>
        <w:rPr>
          <w:rFonts w:hint="eastAsia" w:ascii="宋体" w:hAnsi="宋体"/>
          <w:sz w:val="24"/>
        </w:rPr>
        <w:t>竞价人名称（全称并加盖公章）：</w:t>
      </w:r>
    </w:p>
    <w:p>
      <w:pPr>
        <w:spacing w:line="500" w:lineRule="exact"/>
        <w:rPr>
          <w:rFonts w:ascii="宋体" w:hAnsi="宋体"/>
          <w:sz w:val="24"/>
        </w:rPr>
      </w:pPr>
      <w:r>
        <w:rPr>
          <w:rFonts w:hint="eastAsia" w:ascii="宋体" w:hAnsi="宋体"/>
          <w:sz w:val="24"/>
        </w:rPr>
        <w:t xml:space="preserve">  电话： 传真：</w:t>
      </w:r>
    </w:p>
    <w:p>
      <w:pPr>
        <w:spacing w:line="500" w:lineRule="exact"/>
        <w:rPr>
          <w:rFonts w:ascii="宋体" w:hAnsi="宋体"/>
          <w:sz w:val="24"/>
        </w:rPr>
      </w:pPr>
      <w:r>
        <w:rPr>
          <w:rFonts w:hint="eastAsia" w:ascii="宋体" w:hAnsi="宋体"/>
          <w:sz w:val="24"/>
        </w:rPr>
        <w:t xml:space="preserve">  竞价人授权代表签字：</w:t>
      </w:r>
    </w:p>
    <w:p>
      <w:pPr>
        <w:spacing w:line="500" w:lineRule="exact"/>
        <w:rPr>
          <w:rFonts w:ascii="宋体" w:hAnsi="宋体"/>
          <w:sz w:val="24"/>
        </w:rPr>
      </w:pPr>
      <w:r>
        <w:rPr>
          <w:rFonts w:hint="eastAsia" w:ascii="宋体" w:hAnsi="宋体"/>
          <w:sz w:val="24"/>
        </w:rPr>
        <w:t xml:space="preserve">  日期：    年   月   日</w:t>
      </w:r>
    </w:p>
    <w:p>
      <w:pPr>
        <w:ind w:firstLine="241" w:firstLineChars="100"/>
        <w:rPr>
          <w:rFonts w:ascii="宋体" w:hAnsi="宋体" w:cs="宋体"/>
          <w:b/>
          <w:kern w:val="0"/>
          <w:sz w:val="24"/>
        </w:rPr>
      </w:pPr>
    </w:p>
    <w:p>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pPr>
        <w:rPr>
          <w:rFonts w:ascii="宋体" w:hAnsi="宋体"/>
          <w:b/>
          <w:sz w:val="24"/>
          <w:szCs w:val="24"/>
        </w:rPr>
      </w:pPr>
    </w:p>
    <w:p>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pPr>
        <w:spacing w:line="380" w:lineRule="exact"/>
        <w:rPr>
          <w:rFonts w:ascii="宋体" w:hAnsi="宋体"/>
          <w:sz w:val="24"/>
          <w:szCs w:val="24"/>
        </w:rPr>
      </w:pPr>
    </w:p>
    <w:p>
      <w:pPr>
        <w:spacing w:line="360" w:lineRule="exact"/>
        <w:rPr>
          <w:rFonts w:ascii="宋体" w:hAnsi="宋体"/>
          <w:sz w:val="24"/>
          <w:szCs w:val="24"/>
        </w:rPr>
      </w:pPr>
    </w:p>
    <w:p>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**招标有限公司</w:t>
      </w:r>
    </w:p>
    <w:p>
      <w:pPr>
        <w:spacing w:line="360" w:lineRule="exact"/>
        <w:rPr>
          <w:rFonts w:ascii="宋体" w:hAnsi="宋体"/>
          <w:sz w:val="24"/>
          <w:szCs w:val="24"/>
        </w:rPr>
      </w:pPr>
    </w:p>
    <w:p>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pPr>
        <w:spacing w:line="360" w:lineRule="exact"/>
        <w:ind w:firstLine="480" w:firstLineChars="200"/>
        <w:rPr>
          <w:rFonts w:ascii="宋体" w:hAnsi="宋体"/>
          <w:sz w:val="24"/>
          <w:szCs w:val="24"/>
        </w:rPr>
      </w:pPr>
      <w:r>
        <w:rPr>
          <w:rFonts w:hint="eastAsia" w:ascii="宋体" w:hAnsi="宋体"/>
          <w:sz w:val="24"/>
          <w:szCs w:val="24"/>
        </w:rPr>
        <w:t>特此承诺！</w:t>
      </w:r>
    </w:p>
    <w:p>
      <w:pPr>
        <w:spacing w:line="360" w:lineRule="exact"/>
        <w:rPr>
          <w:rFonts w:ascii="宋体" w:hAnsi="宋体"/>
          <w:sz w:val="24"/>
          <w:szCs w:val="24"/>
          <w:u w:val="single"/>
        </w:rPr>
      </w:pPr>
      <w:r>
        <w:rPr>
          <w:rFonts w:hint="eastAsia" w:ascii="宋体" w:hAnsi="宋体"/>
          <w:sz w:val="24"/>
          <w:szCs w:val="24"/>
        </w:rPr>
        <w:t xml:space="preserve">竞价人（全称并加盖公章）： </w:t>
      </w:r>
    </w:p>
    <w:p>
      <w:pPr>
        <w:spacing w:line="360" w:lineRule="exact"/>
        <w:rPr>
          <w:rFonts w:ascii="宋体" w:hAnsi="宋体"/>
          <w:sz w:val="24"/>
          <w:szCs w:val="24"/>
        </w:rPr>
      </w:pPr>
      <w:r>
        <w:rPr>
          <w:rFonts w:hint="eastAsia" w:ascii="宋体" w:hAnsi="宋体"/>
          <w:sz w:val="24"/>
          <w:szCs w:val="24"/>
        </w:rPr>
        <w:t>竞价人授权代表签字：</w:t>
      </w:r>
    </w:p>
    <w:p>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pPr>
        <w:spacing w:line="360" w:lineRule="exact"/>
        <w:rPr>
          <w:rFonts w:ascii="宋体" w:hAnsi="宋体"/>
          <w:sz w:val="24"/>
          <w:szCs w:val="24"/>
          <w:u w:val="single"/>
        </w:rPr>
      </w:pPr>
      <w:r>
        <w:rPr>
          <w:rFonts w:hint="eastAsia" w:ascii="宋体" w:hAnsi="宋体"/>
          <w:sz w:val="24"/>
          <w:szCs w:val="24"/>
        </w:rPr>
        <w:t xml:space="preserve">传 真：日 期： </w:t>
      </w: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pPr>
        <w:spacing w:line="480" w:lineRule="exact"/>
        <w:ind w:firstLine="480" w:firstLineChars="200"/>
        <w:rPr>
          <w:rFonts w:ascii="宋体" w:hAnsi="宋体"/>
          <w:sz w:val="24"/>
        </w:rPr>
      </w:pPr>
      <w:r>
        <w:rPr>
          <w:rFonts w:hint="eastAsia" w:ascii="宋体" w:hAnsi="宋体"/>
          <w:sz w:val="24"/>
        </w:rPr>
        <w:t>开户名：</w:t>
      </w:r>
    </w:p>
    <w:p>
      <w:pPr>
        <w:spacing w:line="480" w:lineRule="exact"/>
        <w:ind w:firstLine="480" w:firstLineChars="200"/>
        <w:rPr>
          <w:rFonts w:ascii="宋体" w:hAnsi="宋体"/>
          <w:sz w:val="24"/>
        </w:rPr>
      </w:pPr>
      <w:r>
        <w:rPr>
          <w:rFonts w:hint="eastAsia" w:ascii="宋体" w:hAnsi="宋体"/>
          <w:sz w:val="24"/>
        </w:rPr>
        <w:t>开户行：</w:t>
      </w:r>
    </w:p>
    <w:p>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pPr>
        <w:spacing w:line="360" w:lineRule="exact"/>
        <w:ind w:firstLine="470" w:firstLineChars="196"/>
        <w:rPr>
          <w:rFonts w:ascii="宋体" w:hAnsi="宋体"/>
          <w:kern w:val="0"/>
          <w:sz w:val="24"/>
          <w:szCs w:val="24"/>
        </w:rPr>
      </w:pPr>
    </w:p>
    <w:p>
      <w:pPr>
        <w:rPr>
          <w:rFonts w:ascii="宋体" w:hAnsi="宋体"/>
          <w:b/>
          <w:sz w:val="24"/>
          <w:szCs w:val="24"/>
        </w:rPr>
      </w:pPr>
    </w:p>
    <w:p>
      <w:pPr>
        <w:rPr>
          <w:rFonts w:ascii="宋体" w:hAnsi="宋体"/>
          <w:b/>
          <w:sz w:val="24"/>
          <w:szCs w:val="24"/>
        </w:rPr>
      </w:pPr>
    </w:p>
    <w:p/>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4</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47</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bCs/>
        <w:sz w:val="21"/>
        <w:szCs w:val="21"/>
        <w:shd w:val="clear" w:color="FFFFFF" w:fill="D9D9D9"/>
      </w:rPr>
    </w:pPr>
    <w:r>
      <w:rPr>
        <w:rFonts w:hint="eastAsia"/>
        <w:b/>
        <w:bCs/>
        <w:sz w:val="21"/>
        <w:szCs w:val="21"/>
      </w:rPr>
      <w:t xml:space="preserve">福建方兴招标代理有限公司网上竞价文件  </w:t>
    </w:r>
    <w:r>
      <w:rPr>
        <w:rFonts w:hint="eastAsia"/>
        <w:sz w:val="21"/>
        <w:szCs w:val="21"/>
      </w:rPr>
      <w:t xml:space="preserve">                                  </w:t>
    </w:r>
    <w:r>
      <w:rPr>
        <w:rFonts w:hint="eastAsia"/>
        <w:b/>
        <w:bCs/>
        <w:sz w:val="21"/>
        <w:szCs w:val="21"/>
      </w:rPr>
      <w:t>2024年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jc w:val="left"/>
      <w:rPr>
        <w:sz w:val="21"/>
        <w:szCs w:val="21"/>
      </w:rPr>
    </w:pPr>
  </w:p>
  <w:p>
    <w:pPr>
      <w:pStyle w:val="13"/>
      <w:jc w:val="left"/>
      <w:rPr>
        <w:b/>
        <w:bCs/>
        <w:sz w:val="21"/>
        <w:szCs w:val="21"/>
        <w:shd w:val="clear" w:color="FFFFFF" w:fill="D9D9D9"/>
      </w:rPr>
    </w:pPr>
    <w:r>
      <w:rPr>
        <w:rFonts w:hint="eastAsia"/>
        <w:b/>
        <w:bCs/>
        <w:sz w:val="21"/>
        <w:szCs w:val="21"/>
      </w:rPr>
      <w:t>福建方兴招标代理有限公司网上竞价文件                                       2024年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jc w:val="left"/>
      <w:rPr>
        <w:sz w:val="21"/>
        <w:szCs w:val="21"/>
      </w:rPr>
    </w:pPr>
  </w:p>
  <w:p>
    <w:pPr>
      <w:pStyle w:val="13"/>
      <w:jc w:val="left"/>
      <w:rPr>
        <w:sz w:val="21"/>
        <w:szCs w:val="21"/>
      </w:rPr>
    </w:pPr>
    <w:r>
      <w:rPr>
        <w:rFonts w:hint="eastAsia"/>
        <w:sz w:val="21"/>
        <w:szCs w:val="21"/>
      </w:rPr>
      <w:t xml:space="preserve"> </w:t>
    </w:r>
  </w:p>
  <w:p>
    <w:pPr>
      <w:pStyle w:val="13"/>
      <w:jc w:val="left"/>
      <w:rPr>
        <w:b/>
        <w:bCs/>
        <w:sz w:val="21"/>
        <w:szCs w:val="21"/>
        <w:shd w:val="clear" w:color="FFFFFF" w:fill="D9D9D9"/>
      </w:rPr>
    </w:pPr>
    <w:r>
      <w:rPr>
        <w:rFonts w:hint="eastAsia"/>
        <w:b/>
        <w:bCs/>
        <w:sz w:val="21"/>
        <w:szCs w:val="21"/>
      </w:rPr>
      <w:t xml:space="preserve">福建方兴招标代理有限公司网上竞价文件  </w:t>
    </w:r>
    <w:r>
      <w:rPr>
        <w:rFonts w:hint="eastAsia"/>
        <w:sz w:val="21"/>
        <w:szCs w:val="21"/>
      </w:rPr>
      <w:t xml:space="preserve">                                              </w:t>
    </w:r>
    <w:r>
      <w:rPr>
        <w:rFonts w:hint="eastAsia"/>
        <w:b/>
        <w:bCs/>
        <w:sz w:val="21"/>
        <w:szCs w:val="21"/>
      </w:rPr>
      <w:t>2023年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AB1EC"/>
    <w:multiLevelType w:val="singleLevel"/>
    <w:tmpl w:val="B20AB1EC"/>
    <w:lvl w:ilvl="0" w:tentative="0">
      <w:start w:val="7"/>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771D1AFD"/>
    <w:multiLevelType w:val="singleLevel"/>
    <w:tmpl w:val="771D1AF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焦">
    <w15:presenceInfo w15:providerId="WPS Office" w15:userId="2824226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lM2QzZGFiNTI0OWVjNTEzOWQ5MDNmZjAzZDBkMTA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6FCC"/>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82B"/>
    <w:rsid w:val="000B2AAF"/>
    <w:rsid w:val="000B368C"/>
    <w:rsid w:val="000B5574"/>
    <w:rsid w:val="000B64B4"/>
    <w:rsid w:val="000B6BC5"/>
    <w:rsid w:val="000B75C2"/>
    <w:rsid w:val="000C125F"/>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1A9"/>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587"/>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2ADD"/>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1FF3"/>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309"/>
    <w:rsid w:val="002264D1"/>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0A"/>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6B6E"/>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429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05C6"/>
    <w:rsid w:val="003F1D19"/>
    <w:rsid w:val="003F4F81"/>
    <w:rsid w:val="003F507F"/>
    <w:rsid w:val="003F5418"/>
    <w:rsid w:val="003F54BA"/>
    <w:rsid w:val="003F7440"/>
    <w:rsid w:val="003F7AB6"/>
    <w:rsid w:val="004005EE"/>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1E"/>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2C20"/>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635A"/>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1BBC"/>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1AC4"/>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57D"/>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1C20"/>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5EA7"/>
    <w:rsid w:val="008232A5"/>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405"/>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494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6B6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C6D32"/>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5C17"/>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2F55"/>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051F"/>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5C0C"/>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38A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693"/>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6F5A"/>
    <w:rsid w:val="00FF7992"/>
    <w:rsid w:val="01C4186A"/>
    <w:rsid w:val="026053B1"/>
    <w:rsid w:val="027345B1"/>
    <w:rsid w:val="03F240B3"/>
    <w:rsid w:val="04223B68"/>
    <w:rsid w:val="042B3B79"/>
    <w:rsid w:val="04AB17B9"/>
    <w:rsid w:val="0514506E"/>
    <w:rsid w:val="055C30DB"/>
    <w:rsid w:val="067F52D3"/>
    <w:rsid w:val="06B64A6C"/>
    <w:rsid w:val="06BC4EBD"/>
    <w:rsid w:val="086F3C5D"/>
    <w:rsid w:val="08A66F27"/>
    <w:rsid w:val="09BF1E8A"/>
    <w:rsid w:val="0A1B2824"/>
    <w:rsid w:val="0A3960E0"/>
    <w:rsid w:val="0B5E73B8"/>
    <w:rsid w:val="0B84338B"/>
    <w:rsid w:val="0B980B23"/>
    <w:rsid w:val="0BAF213E"/>
    <w:rsid w:val="0D8B5A3F"/>
    <w:rsid w:val="0DC23725"/>
    <w:rsid w:val="0EF124A8"/>
    <w:rsid w:val="0F994BDA"/>
    <w:rsid w:val="107C6D27"/>
    <w:rsid w:val="10CE34A5"/>
    <w:rsid w:val="11E46AD9"/>
    <w:rsid w:val="1222662C"/>
    <w:rsid w:val="12CE0CCB"/>
    <w:rsid w:val="12E84762"/>
    <w:rsid w:val="13266E22"/>
    <w:rsid w:val="14332AA2"/>
    <w:rsid w:val="15A62186"/>
    <w:rsid w:val="15E578DB"/>
    <w:rsid w:val="168E00BA"/>
    <w:rsid w:val="17095124"/>
    <w:rsid w:val="17253917"/>
    <w:rsid w:val="176157E0"/>
    <w:rsid w:val="18251A52"/>
    <w:rsid w:val="189E2745"/>
    <w:rsid w:val="1B81514C"/>
    <w:rsid w:val="1BBA4D44"/>
    <w:rsid w:val="1C26766D"/>
    <w:rsid w:val="1C771BEC"/>
    <w:rsid w:val="1CF25D58"/>
    <w:rsid w:val="1D880B8C"/>
    <w:rsid w:val="1DAE2FF5"/>
    <w:rsid w:val="1DC718BC"/>
    <w:rsid w:val="1DDF14E8"/>
    <w:rsid w:val="1EAF35C3"/>
    <w:rsid w:val="1EEE2C17"/>
    <w:rsid w:val="203F4A14"/>
    <w:rsid w:val="219A5EAA"/>
    <w:rsid w:val="21E47170"/>
    <w:rsid w:val="223418D8"/>
    <w:rsid w:val="228E5395"/>
    <w:rsid w:val="231316E0"/>
    <w:rsid w:val="23B469DD"/>
    <w:rsid w:val="24093AD0"/>
    <w:rsid w:val="256F1ACC"/>
    <w:rsid w:val="26712A32"/>
    <w:rsid w:val="26895B50"/>
    <w:rsid w:val="26D44D6F"/>
    <w:rsid w:val="27152EE4"/>
    <w:rsid w:val="27167FD6"/>
    <w:rsid w:val="279F33BC"/>
    <w:rsid w:val="27E504FD"/>
    <w:rsid w:val="27FA121B"/>
    <w:rsid w:val="286F0971"/>
    <w:rsid w:val="299B1B74"/>
    <w:rsid w:val="29C60DE7"/>
    <w:rsid w:val="2A3E0101"/>
    <w:rsid w:val="2AB02639"/>
    <w:rsid w:val="2B6B0546"/>
    <w:rsid w:val="2BC55C02"/>
    <w:rsid w:val="2CB73169"/>
    <w:rsid w:val="2CCD473A"/>
    <w:rsid w:val="2CF27CFD"/>
    <w:rsid w:val="2DC83619"/>
    <w:rsid w:val="2E913546"/>
    <w:rsid w:val="2F470908"/>
    <w:rsid w:val="2FDD2EE6"/>
    <w:rsid w:val="307638BD"/>
    <w:rsid w:val="30945488"/>
    <w:rsid w:val="30CE417F"/>
    <w:rsid w:val="30D3248B"/>
    <w:rsid w:val="33D642F0"/>
    <w:rsid w:val="352B64A2"/>
    <w:rsid w:val="35AC7A87"/>
    <w:rsid w:val="364628BA"/>
    <w:rsid w:val="36DB3EF8"/>
    <w:rsid w:val="381C47C8"/>
    <w:rsid w:val="383638D7"/>
    <w:rsid w:val="39097321"/>
    <w:rsid w:val="392C27E9"/>
    <w:rsid w:val="39A806B0"/>
    <w:rsid w:val="3AB962FE"/>
    <w:rsid w:val="3ACA3C1A"/>
    <w:rsid w:val="3CCA2A44"/>
    <w:rsid w:val="3D377C17"/>
    <w:rsid w:val="3DA176E8"/>
    <w:rsid w:val="3E917F22"/>
    <w:rsid w:val="3EF75647"/>
    <w:rsid w:val="3FF27145"/>
    <w:rsid w:val="40E13EB9"/>
    <w:rsid w:val="433C57DE"/>
    <w:rsid w:val="4431722A"/>
    <w:rsid w:val="459F3964"/>
    <w:rsid w:val="45D36FC9"/>
    <w:rsid w:val="46394C2F"/>
    <w:rsid w:val="46826C09"/>
    <w:rsid w:val="483774AF"/>
    <w:rsid w:val="48A40C50"/>
    <w:rsid w:val="48A566E9"/>
    <w:rsid w:val="4AA512B5"/>
    <w:rsid w:val="4B6D1FAC"/>
    <w:rsid w:val="4C3A4EE4"/>
    <w:rsid w:val="4C5145E8"/>
    <w:rsid w:val="4CD7651E"/>
    <w:rsid w:val="4E9E66C1"/>
    <w:rsid w:val="4F562A46"/>
    <w:rsid w:val="4F744245"/>
    <w:rsid w:val="4FD049AE"/>
    <w:rsid w:val="4FF56069"/>
    <w:rsid w:val="502C3A5B"/>
    <w:rsid w:val="50560F63"/>
    <w:rsid w:val="50A11FE0"/>
    <w:rsid w:val="50F36E61"/>
    <w:rsid w:val="51165E00"/>
    <w:rsid w:val="51663853"/>
    <w:rsid w:val="520557EB"/>
    <w:rsid w:val="53291E31"/>
    <w:rsid w:val="534E3F70"/>
    <w:rsid w:val="537E2F22"/>
    <w:rsid w:val="55E5452C"/>
    <w:rsid w:val="5617149D"/>
    <w:rsid w:val="56C8194B"/>
    <w:rsid w:val="56FD68E6"/>
    <w:rsid w:val="58653A35"/>
    <w:rsid w:val="58FC10A1"/>
    <w:rsid w:val="5ACC7530"/>
    <w:rsid w:val="5AE26D53"/>
    <w:rsid w:val="5B3475AF"/>
    <w:rsid w:val="5B45770F"/>
    <w:rsid w:val="5C323CC9"/>
    <w:rsid w:val="5D131446"/>
    <w:rsid w:val="5D531BD6"/>
    <w:rsid w:val="5EF20E99"/>
    <w:rsid w:val="5FF23595"/>
    <w:rsid w:val="603636FA"/>
    <w:rsid w:val="60B57668"/>
    <w:rsid w:val="611F52A7"/>
    <w:rsid w:val="62592099"/>
    <w:rsid w:val="64990483"/>
    <w:rsid w:val="64A27185"/>
    <w:rsid w:val="654A5C21"/>
    <w:rsid w:val="65E14E89"/>
    <w:rsid w:val="67C75C69"/>
    <w:rsid w:val="694F3806"/>
    <w:rsid w:val="695619A4"/>
    <w:rsid w:val="69996F2C"/>
    <w:rsid w:val="69F4189C"/>
    <w:rsid w:val="6A4B51AA"/>
    <w:rsid w:val="6AA535B7"/>
    <w:rsid w:val="6ADA200A"/>
    <w:rsid w:val="6AF37D4D"/>
    <w:rsid w:val="6B332D24"/>
    <w:rsid w:val="6CF267D5"/>
    <w:rsid w:val="6E1003CC"/>
    <w:rsid w:val="6F0F730C"/>
    <w:rsid w:val="703419A7"/>
    <w:rsid w:val="710D46D2"/>
    <w:rsid w:val="71DC2CCB"/>
    <w:rsid w:val="729907F9"/>
    <w:rsid w:val="735B0AF4"/>
    <w:rsid w:val="737A5923"/>
    <w:rsid w:val="73CA0659"/>
    <w:rsid w:val="75417866"/>
    <w:rsid w:val="75D578C6"/>
    <w:rsid w:val="768D3BBF"/>
    <w:rsid w:val="77006D6D"/>
    <w:rsid w:val="770E4D00"/>
    <w:rsid w:val="7717734B"/>
    <w:rsid w:val="77DD30A7"/>
    <w:rsid w:val="783D6892"/>
    <w:rsid w:val="79200C4B"/>
    <w:rsid w:val="79371842"/>
    <w:rsid w:val="795669FF"/>
    <w:rsid w:val="796735AD"/>
    <w:rsid w:val="79D833A4"/>
    <w:rsid w:val="7A083C89"/>
    <w:rsid w:val="7B2A6CCF"/>
    <w:rsid w:val="7B495DA3"/>
    <w:rsid w:val="7BA23C69"/>
    <w:rsid w:val="7BA5226B"/>
    <w:rsid w:val="7CAF4C07"/>
    <w:rsid w:val="7D1D6375"/>
    <w:rsid w:val="7DDE7F6E"/>
    <w:rsid w:val="7E374B3D"/>
    <w:rsid w:val="7E731BEA"/>
    <w:rsid w:val="7E9A50CB"/>
    <w:rsid w:val="7EF062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7"/>
    <w:autoRedefine/>
    <w:qFormat/>
    <w:uiPriority w:val="0"/>
    <w:pPr>
      <w:keepNext/>
      <w:keepLines/>
      <w:spacing w:before="340" w:after="330" w:line="578" w:lineRule="auto"/>
      <w:jc w:val="center"/>
      <w:outlineLvl w:val="0"/>
    </w:pPr>
    <w:rPr>
      <w:rFonts w:eastAsia="黑体"/>
      <w:b/>
      <w:kern w:val="44"/>
      <w:sz w:val="36"/>
    </w:rPr>
  </w:style>
  <w:style w:type="paragraph" w:styleId="2">
    <w:name w:val="heading 3"/>
    <w:basedOn w:val="3"/>
    <w:next w:val="1"/>
    <w:link w:val="29"/>
    <w:autoRedefine/>
    <w:qFormat/>
    <w:uiPriority w:val="0"/>
    <w:pPr>
      <w:spacing w:before="260" w:after="260" w:line="413" w:lineRule="auto"/>
      <w:outlineLvl w:val="2"/>
    </w:pPr>
    <w:rPr>
      <w:sz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30"/>
    <w:autoRedefine/>
    <w:semiHidden/>
    <w:qFormat/>
    <w:uiPriority w:val="0"/>
    <w:pPr>
      <w:shd w:val="clear" w:color="auto" w:fill="000080"/>
    </w:pPr>
  </w:style>
  <w:style w:type="paragraph" w:styleId="5">
    <w:name w:val="annotation text"/>
    <w:basedOn w:val="1"/>
    <w:link w:val="31"/>
    <w:autoRedefine/>
    <w:qFormat/>
    <w:uiPriority w:val="0"/>
    <w:pPr>
      <w:jc w:val="left"/>
    </w:pPr>
  </w:style>
  <w:style w:type="paragraph" w:styleId="6">
    <w:name w:val="Closing"/>
    <w:basedOn w:val="1"/>
    <w:link w:val="32"/>
    <w:autoRedefine/>
    <w:unhideWhenUsed/>
    <w:qFormat/>
    <w:uiPriority w:val="0"/>
    <w:pPr>
      <w:ind w:left="100" w:leftChars="2100"/>
    </w:pPr>
    <w:rPr>
      <w:szCs w:val="24"/>
    </w:rPr>
  </w:style>
  <w:style w:type="paragraph" w:styleId="7">
    <w:name w:val="Body Text"/>
    <w:basedOn w:val="1"/>
    <w:next w:val="8"/>
    <w:link w:val="33"/>
    <w:autoRedefine/>
    <w:qFormat/>
    <w:uiPriority w:val="0"/>
    <w:pPr>
      <w:spacing w:after="120"/>
    </w:pPr>
  </w:style>
  <w:style w:type="paragraph" w:styleId="8">
    <w:name w:val="Plain Text"/>
    <w:basedOn w:val="1"/>
    <w:link w:val="34"/>
    <w:autoRedefine/>
    <w:qFormat/>
    <w:uiPriority w:val="0"/>
    <w:rPr>
      <w:rFonts w:ascii="宋体" w:hAnsi="Courier New"/>
    </w:rPr>
  </w:style>
  <w:style w:type="paragraph" w:styleId="9">
    <w:name w:val="Body Text Indent"/>
    <w:basedOn w:val="1"/>
    <w:next w:val="10"/>
    <w:link w:val="35"/>
    <w:autoRedefine/>
    <w:qFormat/>
    <w:uiPriority w:val="99"/>
    <w:pPr>
      <w:ind w:firstLine="645"/>
    </w:pPr>
    <w:rPr>
      <w:rFonts w:ascii="楷体_GB2312" w:eastAsia="楷体_GB2312"/>
      <w:sz w:val="32"/>
    </w:rPr>
  </w:style>
  <w:style w:type="paragraph" w:styleId="10">
    <w:name w:val="envelope return"/>
    <w:basedOn w:val="1"/>
    <w:autoRedefine/>
    <w:qFormat/>
    <w:uiPriority w:val="99"/>
    <w:pPr>
      <w:snapToGrid w:val="0"/>
    </w:pPr>
    <w:rPr>
      <w:rFonts w:ascii="Arial" w:hAnsi="Arial" w:cs="Arial"/>
    </w:rPr>
  </w:style>
  <w:style w:type="paragraph" w:styleId="11">
    <w:name w:val="Balloon Text"/>
    <w:basedOn w:val="1"/>
    <w:link w:val="36"/>
    <w:autoRedefine/>
    <w:qFormat/>
    <w:uiPriority w:val="0"/>
    <w:rPr>
      <w:sz w:val="18"/>
      <w:szCs w:val="18"/>
    </w:rPr>
  </w:style>
  <w:style w:type="paragraph" w:styleId="12">
    <w:name w:val="footer"/>
    <w:basedOn w:val="1"/>
    <w:link w:val="37"/>
    <w:autoRedefine/>
    <w:qFormat/>
    <w:uiPriority w:val="0"/>
    <w:pPr>
      <w:tabs>
        <w:tab w:val="center" w:pos="4153"/>
        <w:tab w:val="right" w:pos="8306"/>
      </w:tabs>
      <w:snapToGrid w:val="0"/>
      <w:jc w:val="left"/>
    </w:pPr>
    <w:rPr>
      <w:sz w:val="18"/>
      <w:szCs w:val="18"/>
    </w:rPr>
  </w:style>
  <w:style w:type="paragraph" w:styleId="13">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able of figures"/>
    <w:basedOn w:val="1"/>
    <w:next w:val="1"/>
    <w:autoRedefine/>
    <w:qFormat/>
    <w:uiPriority w:val="0"/>
    <w:pPr>
      <w:ind w:left="200" w:leftChars="200" w:hanging="200" w:hangingChars="200"/>
    </w:pPr>
  </w:style>
  <w:style w:type="paragraph" w:styleId="15">
    <w:name w:val="Body Text 2"/>
    <w:basedOn w:val="1"/>
    <w:link w:val="39"/>
    <w:autoRedefine/>
    <w:qFormat/>
    <w:uiPriority w:val="0"/>
    <w:pPr>
      <w:spacing w:after="120" w:line="480" w:lineRule="auto"/>
    </w:pPr>
  </w:style>
  <w:style w:type="paragraph" w:styleId="16">
    <w:name w:val="Normal (Web)"/>
    <w:basedOn w:val="1"/>
    <w:autoRedefine/>
    <w:qFormat/>
    <w:uiPriority w:val="99"/>
    <w:pPr>
      <w:spacing w:before="100" w:beforeAutospacing="1" w:after="100" w:afterAutospacing="1"/>
      <w:jc w:val="left"/>
    </w:pPr>
    <w:rPr>
      <w:kern w:val="0"/>
      <w:sz w:val="24"/>
    </w:rPr>
  </w:style>
  <w:style w:type="paragraph" w:styleId="17">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8">
    <w:name w:val="annotation subject"/>
    <w:basedOn w:val="5"/>
    <w:next w:val="5"/>
    <w:link w:val="40"/>
    <w:autoRedefine/>
    <w:qFormat/>
    <w:uiPriority w:val="0"/>
    <w:rPr>
      <w:b/>
      <w:bCs/>
    </w:rPr>
  </w:style>
  <w:style w:type="paragraph" w:styleId="19">
    <w:name w:val="Body Text First Indent 2"/>
    <w:basedOn w:val="9"/>
    <w:link w:val="41"/>
    <w:autoRedefine/>
    <w:qFormat/>
    <w:uiPriority w:val="99"/>
    <w:pPr>
      <w:spacing w:after="120"/>
      <w:ind w:left="420" w:leftChars="200"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rPr>
  </w:style>
  <w:style w:type="character" w:styleId="24">
    <w:name w:val="page number"/>
    <w:autoRedefine/>
    <w:qFormat/>
    <w:uiPriority w:val="0"/>
  </w:style>
  <w:style w:type="character" w:styleId="25">
    <w:name w:val="Hyperlink"/>
    <w:autoRedefine/>
    <w:qFormat/>
    <w:uiPriority w:val="0"/>
    <w:rPr>
      <w:color w:val="0000FF"/>
      <w:u w:val="single"/>
    </w:rPr>
  </w:style>
  <w:style w:type="character" w:styleId="26">
    <w:name w:val="annotation reference"/>
    <w:autoRedefine/>
    <w:qFormat/>
    <w:uiPriority w:val="0"/>
    <w:rPr>
      <w:sz w:val="21"/>
      <w:szCs w:val="21"/>
    </w:rPr>
  </w:style>
  <w:style w:type="character" w:customStyle="1" w:styleId="27">
    <w:name w:val="标题 1 字符"/>
    <w:basedOn w:val="22"/>
    <w:link w:val="3"/>
    <w:autoRedefine/>
    <w:qFormat/>
    <w:uiPriority w:val="0"/>
    <w:rPr>
      <w:rFonts w:ascii="Times New Roman" w:hAnsi="Times New Roman" w:eastAsia="黑体" w:cs="Times New Roman"/>
      <w:b/>
      <w:kern w:val="44"/>
      <w:sz w:val="36"/>
      <w:szCs w:val="20"/>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3 字符"/>
    <w:basedOn w:val="22"/>
    <w:link w:val="2"/>
    <w:autoRedefine/>
    <w:qFormat/>
    <w:uiPriority w:val="0"/>
    <w:rPr>
      <w:rFonts w:ascii="Times New Roman" w:hAnsi="Times New Roman" w:eastAsia="黑体" w:cs="Times New Roman"/>
      <w:b/>
      <w:kern w:val="44"/>
      <w:sz w:val="32"/>
      <w:szCs w:val="20"/>
    </w:rPr>
  </w:style>
  <w:style w:type="character" w:customStyle="1" w:styleId="30">
    <w:name w:val="文档结构图 字符"/>
    <w:basedOn w:val="22"/>
    <w:link w:val="4"/>
    <w:autoRedefine/>
    <w:semiHidden/>
    <w:qFormat/>
    <w:uiPriority w:val="0"/>
    <w:rPr>
      <w:rFonts w:ascii="Times New Roman" w:hAnsi="Times New Roman" w:eastAsia="宋体" w:cs="Times New Roman"/>
      <w:szCs w:val="20"/>
      <w:shd w:val="clear" w:color="auto" w:fill="000080"/>
    </w:rPr>
  </w:style>
  <w:style w:type="character" w:customStyle="1" w:styleId="31">
    <w:name w:val="批注文字 字符"/>
    <w:basedOn w:val="22"/>
    <w:link w:val="5"/>
    <w:autoRedefine/>
    <w:qFormat/>
    <w:uiPriority w:val="0"/>
    <w:rPr>
      <w:rFonts w:ascii="Times New Roman" w:hAnsi="Times New Roman" w:eastAsia="宋体" w:cs="Times New Roman"/>
      <w:szCs w:val="20"/>
    </w:rPr>
  </w:style>
  <w:style w:type="character" w:customStyle="1" w:styleId="32">
    <w:name w:val="结束语 字符"/>
    <w:basedOn w:val="22"/>
    <w:link w:val="6"/>
    <w:autoRedefine/>
    <w:qFormat/>
    <w:uiPriority w:val="0"/>
    <w:rPr>
      <w:rFonts w:ascii="Times New Roman" w:hAnsi="Times New Roman" w:eastAsia="宋体" w:cs="Times New Roman"/>
      <w:szCs w:val="24"/>
    </w:rPr>
  </w:style>
  <w:style w:type="character" w:customStyle="1" w:styleId="33">
    <w:name w:val="正文文本 字符"/>
    <w:basedOn w:val="22"/>
    <w:link w:val="7"/>
    <w:autoRedefine/>
    <w:qFormat/>
    <w:uiPriority w:val="0"/>
    <w:rPr>
      <w:rFonts w:ascii="Times New Roman" w:hAnsi="Times New Roman" w:eastAsia="宋体" w:cs="Times New Roman"/>
      <w:szCs w:val="20"/>
    </w:rPr>
  </w:style>
  <w:style w:type="character" w:customStyle="1" w:styleId="34">
    <w:name w:val="纯文本 字符"/>
    <w:basedOn w:val="22"/>
    <w:link w:val="8"/>
    <w:autoRedefine/>
    <w:qFormat/>
    <w:uiPriority w:val="0"/>
    <w:rPr>
      <w:rFonts w:ascii="宋体" w:hAnsi="Courier New" w:eastAsia="宋体" w:cs="Times New Roman"/>
      <w:szCs w:val="20"/>
    </w:rPr>
  </w:style>
  <w:style w:type="character" w:customStyle="1" w:styleId="35">
    <w:name w:val="正文文本缩进 字符"/>
    <w:basedOn w:val="22"/>
    <w:link w:val="9"/>
    <w:autoRedefine/>
    <w:qFormat/>
    <w:uiPriority w:val="99"/>
    <w:rPr>
      <w:rFonts w:ascii="楷体_GB2312" w:hAnsi="Times New Roman" w:eastAsia="楷体_GB2312" w:cs="Times New Roman"/>
      <w:sz w:val="32"/>
      <w:szCs w:val="20"/>
    </w:rPr>
  </w:style>
  <w:style w:type="character" w:customStyle="1" w:styleId="36">
    <w:name w:val="批注框文本 字符"/>
    <w:basedOn w:val="22"/>
    <w:link w:val="11"/>
    <w:autoRedefine/>
    <w:qFormat/>
    <w:uiPriority w:val="0"/>
    <w:rPr>
      <w:rFonts w:ascii="Times New Roman" w:hAnsi="Times New Roman" w:eastAsia="宋体" w:cs="Times New Roman"/>
      <w:sz w:val="18"/>
      <w:szCs w:val="18"/>
    </w:rPr>
  </w:style>
  <w:style w:type="character" w:customStyle="1" w:styleId="37">
    <w:name w:val="页脚 字符"/>
    <w:basedOn w:val="22"/>
    <w:link w:val="12"/>
    <w:autoRedefine/>
    <w:qFormat/>
    <w:uiPriority w:val="0"/>
    <w:rPr>
      <w:rFonts w:ascii="Times New Roman" w:hAnsi="Times New Roman" w:eastAsia="宋体" w:cs="Times New Roman"/>
      <w:sz w:val="18"/>
      <w:szCs w:val="18"/>
    </w:rPr>
  </w:style>
  <w:style w:type="character" w:customStyle="1" w:styleId="38">
    <w:name w:val="页眉 字符"/>
    <w:basedOn w:val="22"/>
    <w:link w:val="13"/>
    <w:autoRedefine/>
    <w:qFormat/>
    <w:uiPriority w:val="0"/>
    <w:rPr>
      <w:rFonts w:ascii="Times New Roman" w:hAnsi="Times New Roman" w:eastAsia="宋体" w:cs="Times New Roman"/>
      <w:sz w:val="18"/>
      <w:szCs w:val="18"/>
    </w:rPr>
  </w:style>
  <w:style w:type="character" w:customStyle="1" w:styleId="39">
    <w:name w:val="正文文本 2 字符"/>
    <w:basedOn w:val="22"/>
    <w:link w:val="15"/>
    <w:autoRedefine/>
    <w:qFormat/>
    <w:uiPriority w:val="0"/>
    <w:rPr>
      <w:rFonts w:ascii="Times New Roman" w:hAnsi="Times New Roman" w:eastAsia="宋体" w:cs="Times New Roman"/>
      <w:szCs w:val="20"/>
    </w:rPr>
  </w:style>
  <w:style w:type="character" w:customStyle="1" w:styleId="40">
    <w:name w:val="批注主题 字符"/>
    <w:basedOn w:val="31"/>
    <w:link w:val="18"/>
    <w:autoRedefine/>
    <w:qFormat/>
    <w:uiPriority w:val="0"/>
    <w:rPr>
      <w:rFonts w:ascii="Times New Roman" w:hAnsi="Times New Roman" w:eastAsia="宋体" w:cs="Times New Roman"/>
      <w:b/>
      <w:bCs/>
      <w:szCs w:val="20"/>
    </w:rPr>
  </w:style>
  <w:style w:type="character" w:customStyle="1" w:styleId="41">
    <w:name w:val="正文文本首行缩进 2 字符"/>
    <w:basedOn w:val="35"/>
    <w:link w:val="19"/>
    <w:autoRedefine/>
    <w:qFormat/>
    <w:uiPriority w:val="99"/>
    <w:rPr>
      <w:rFonts w:ascii="Times New Roman" w:hAnsi="Times New Roman" w:eastAsia="宋体" w:cs="Times New Roman"/>
      <w:sz w:val="32"/>
      <w:szCs w:val="24"/>
    </w:rPr>
  </w:style>
  <w:style w:type="character" w:customStyle="1" w:styleId="42">
    <w:name w:val="text11"/>
    <w:autoRedefine/>
    <w:qFormat/>
    <w:uiPriority w:val="0"/>
    <w:rPr>
      <w:rFonts w:hint="default" w:ascii="Verdana" w:hAnsi="Verdana"/>
      <w:color w:val="4E4E4E"/>
      <w:sz w:val="18"/>
      <w:szCs w:val="18"/>
    </w:rPr>
  </w:style>
  <w:style w:type="paragraph" w:customStyle="1" w:styleId="43">
    <w:name w:val="Char Char14"/>
    <w:basedOn w:val="4"/>
    <w:autoRedefine/>
    <w:qFormat/>
    <w:uiPriority w:val="0"/>
    <w:pPr>
      <w:adjustRightInd w:val="0"/>
      <w:snapToGrid w:val="0"/>
      <w:spacing w:line="360" w:lineRule="auto"/>
    </w:pPr>
  </w:style>
  <w:style w:type="paragraph" w:customStyle="1" w:styleId="44">
    <w:name w:val="样式3"/>
    <w:basedOn w:val="8"/>
    <w:autoRedefine/>
    <w:qFormat/>
    <w:uiPriority w:val="0"/>
    <w:pPr>
      <w:spacing w:line="0" w:lineRule="atLeast"/>
      <w:outlineLvl w:val="0"/>
    </w:pPr>
    <w:rPr>
      <w:sz w:val="28"/>
    </w:rPr>
  </w:style>
  <w:style w:type="paragraph" w:customStyle="1" w:styleId="45">
    <w:name w:val="Char1 Char Char Char Char Char Char"/>
    <w:basedOn w:val="1"/>
    <w:autoRedefine/>
    <w:qFormat/>
    <w:uiPriority w:val="0"/>
    <w:rPr>
      <w:rFonts w:ascii="Tahoma" w:hAnsi="Tahoma"/>
      <w:sz w:val="24"/>
    </w:rPr>
  </w:style>
  <w:style w:type="paragraph" w:customStyle="1" w:styleId="46">
    <w:name w:val="样式2"/>
    <w:basedOn w:val="14"/>
    <w:autoRedefine/>
    <w:qFormat/>
    <w:uiPriority w:val="0"/>
  </w:style>
  <w:style w:type="paragraph" w:customStyle="1" w:styleId="47">
    <w:name w:val="标准"/>
    <w:basedOn w:val="1"/>
    <w:autoRedefine/>
    <w:qFormat/>
    <w:uiPriority w:val="0"/>
    <w:pPr>
      <w:spacing w:line="360" w:lineRule="auto"/>
      <w:ind w:firstLine="200" w:firstLineChars="200"/>
    </w:pPr>
    <w:rPr>
      <w:rFonts w:cs="宋体"/>
    </w:rPr>
  </w:style>
  <w:style w:type="paragraph" w:customStyle="1" w:styleId="48">
    <w:name w:val="列表段落1"/>
    <w:basedOn w:val="1"/>
    <w:autoRedefine/>
    <w:qFormat/>
    <w:uiPriority w:val="34"/>
    <w:pPr>
      <w:ind w:firstLine="420" w:firstLineChars="200"/>
    </w:pPr>
    <w:rPr>
      <w:rFonts w:ascii="Calibri" w:hAnsi="Calibri"/>
      <w:szCs w:val="22"/>
    </w:rPr>
  </w:style>
  <w:style w:type="paragraph" w:customStyle="1" w:styleId="49">
    <w:name w:val="列表段落11"/>
    <w:basedOn w:val="1"/>
    <w:autoRedefine/>
    <w:qFormat/>
    <w:uiPriority w:val="0"/>
    <w:pPr>
      <w:ind w:firstLine="420" w:firstLineChars="200"/>
    </w:pPr>
    <w:rPr>
      <w:rFonts w:cs="黑体"/>
      <w:szCs w:val="22"/>
    </w:rPr>
  </w:style>
  <w:style w:type="paragraph" w:customStyle="1" w:styleId="50">
    <w:name w:val="null3"/>
    <w:autoRedefine/>
    <w:qFormat/>
    <w:uiPriority w:val="0"/>
    <w:rPr>
      <w:rFonts w:hint="eastAsia" w:ascii="Calibri" w:hAnsi="Calibri" w:eastAsia="宋体" w:cs="Times New Roman"/>
      <w:lang w:val="en-US" w:eastAsia="zh-CN" w:bidi="ar-SA"/>
    </w:rPr>
  </w:style>
  <w:style w:type="table" w:customStyle="1" w:styleId="51">
    <w:name w:val="Table Normal"/>
    <w:autoRedefine/>
    <w:semiHidden/>
    <w:unhideWhenUsed/>
    <w:qFormat/>
    <w:uiPriority w:val="0"/>
    <w:tblPr>
      <w:tblCellMar>
        <w:top w:w="0" w:type="dxa"/>
        <w:left w:w="0" w:type="dxa"/>
        <w:bottom w:w="0" w:type="dxa"/>
        <w:right w:w="0" w:type="dxa"/>
      </w:tblCellMar>
    </w:tblPr>
  </w:style>
  <w:style w:type="paragraph" w:customStyle="1" w:styleId="5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3">
    <w:name w:val="font21"/>
    <w:basedOn w:val="22"/>
    <w:autoRedefine/>
    <w:qFormat/>
    <w:uiPriority w:val="0"/>
    <w:rPr>
      <w:rFonts w:hint="eastAsia" w:ascii="仿宋" w:hAnsi="仿宋" w:eastAsia="仿宋" w:cs="仿宋"/>
      <w:color w:val="000000"/>
      <w:sz w:val="24"/>
      <w:szCs w:val="24"/>
      <w:u w:val="none"/>
    </w:rPr>
  </w:style>
  <w:style w:type="character" w:customStyle="1" w:styleId="54">
    <w:name w:val="font11"/>
    <w:basedOn w:val="22"/>
    <w:autoRedefine/>
    <w:qFormat/>
    <w:uiPriority w:val="0"/>
    <w:rPr>
      <w:rFonts w:hint="eastAsia" w:ascii="仿宋" w:hAnsi="仿宋" w:eastAsia="仿宋" w:cs="仿宋"/>
      <w:color w:val="000000"/>
      <w:sz w:val="24"/>
      <w:szCs w:val="24"/>
      <w:u w:val="none"/>
    </w:rPr>
  </w:style>
  <w:style w:type="paragraph" w:customStyle="1" w:styleId="55">
    <w:name w:val="p0"/>
    <w:basedOn w:val="1"/>
    <w:autoRedefine/>
    <w:qFormat/>
    <w:uiPriority w:val="0"/>
    <w:pPr>
      <w:widowControl/>
    </w:pPr>
    <w:rPr>
      <w:kern w:val="0"/>
      <w:szCs w:val="21"/>
    </w:rPr>
  </w:style>
  <w:style w:type="paragraph" w:styleId="5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3552</Words>
  <Characters>20253</Characters>
  <Lines>168</Lines>
  <Paragraphs>47</Paragraphs>
  <TotalTime>1</TotalTime>
  <ScaleCrop>false</ScaleCrop>
  <LinksUpToDate>false</LinksUpToDate>
  <CharactersWithSpaces>23758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2023-12-05T00:54:00Z</dcterms:created>
  <dc:creator>Administrator</dc:creator>
  <cp:lastModifiedBy>焦</cp:lastModifiedBy>
  <cp:lastPrinted>2023-07-10T02:13:00Z</cp:lastPrinted>
  <dcterms:modified xsi:type="dcterms:W3CDTF">2024-02-01T03:30:46Z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9AB04EB906484C568CCAE3CEC2B669B9_12</vt:lpwstr>
  </property>
</Properties>
</file>